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1EDF" w:rsidR="004D10BF" w:rsidP="000D6D47" w:rsidRDefault="3B79732E" w14:paraId="78A86495" w14:textId="72894CC5">
      <w:pPr>
        <w:pStyle w:val="Heading1"/>
      </w:pPr>
      <w:r w:rsidRPr="005D1EDF">
        <w:t>Minnesota 3M PFAS Settlement</w:t>
      </w:r>
    </w:p>
    <w:p w:rsidRPr="005D1EDF" w:rsidR="00001CA2" w:rsidP="00001CA2" w:rsidRDefault="00001CA2" w14:paraId="7E27511B" w14:textId="77777777">
      <w:pPr>
        <w:pStyle w:val="Heading2"/>
      </w:pPr>
      <w:r w:rsidRPr="005D1EDF">
        <w:t>Notes for Combined Working Group Meeting</w:t>
      </w:r>
    </w:p>
    <w:p w:rsidRPr="005D1EDF" w:rsidR="00001CA2" w:rsidP="000A7B18" w:rsidRDefault="00001CA2" w14:paraId="455F6B39" w14:textId="7C2F2D0F">
      <w:pPr>
        <w:tabs>
          <w:tab w:val="right" w:pos="10080"/>
        </w:tabs>
        <w:spacing w:line="259" w:lineRule="auto"/>
      </w:pPr>
      <w:r w:rsidRPr="005D1EDF">
        <w:rPr>
          <w:b/>
        </w:rPr>
        <w:t>Wednesday, April 19, 2023</w:t>
      </w:r>
      <w:r w:rsidRPr="005D1EDF">
        <w:br/>
      </w:r>
      <w:r w:rsidRPr="005D1EDF">
        <w:t>9 a.m. – 12 p.m.</w:t>
      </w:r>
    </w:p>
    <w:p w:rsidRPr="005D1EDF" w:rsidR="00001CA2" w:rsidP="000A7B18" w:rsidRDefault="00001CA2" w14:paraId="78A151A1" w14:textId="22D65022">
      <w:pPr>
        <w:tabs>
          <w:tab w:val="right" w:pos="10080"/>
        </w:tabs>
        <w:spacing w:after="180" w:line="259" w:lineRule="auto"/>
      </w:pPr>
      <w:r w:rsidRPr="005D1EDF">
        <w:t>Hybrid Web</w:t>
      </w:r>
      <w:r w:rsidR="00CD3598">
        <w:t>e</w:t>
      </w:r>
      <w:r w:rsidRPr="005D1EDF">
        <w:t>x and in-person meeting</w:t>
      </w:r>
    </w:p>
    <w:p w:rsidRPr="001D6651" w:rsidR="00B42743" w:rsidP="00001CA2" w:rsidRDefault="00001CA2" w14:paraId="00F06DE5" w14:textId="3C993A46">
      <w:pPr>
        <w:pStyle w:val="Heading2"/>
      </w:pPr>
      <w:r w:rsidRPr="001D6651">
        <w:t>Combined working group members in attendance</w:t>
      </w:r>
    </w:p>
    <w:p w:rsidRPr="001D6651" w:rsidR="00001CA2" w:rsidP="00B42743" w:rsidRDefault="00001CA2" w14:paraId="2F6F737A" w14:textId="77777777">
      <w:pPr>
        <w:pStyle w:val="ListParagraph"/>
        <w:numPr>
          <w:ilvl w:val="0"/>
          <w:numId w:val="13"/>
        </w:numPr>
        <w:tabs>
          <w:tab w:val="right" w:pos="10080"/>
        </w:tabs>
        <w:sectPr w:rsidRPr="001D6651" w:rsidR="00001CA2" w:rsidSect="009123A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80" w:bottom="0" w:left="1080" w:header="0" w:footer="254" w:gutter="0"/>
          <w:cols w:space="720"/>
          <w:docGrid w:linePitch="326"/>
        </w:sectPr>
      </w:pPr>
    </w:p>
    <w:p w:rsidRPr="001D6651" w:rsidR="00001CA2" w:rsidP="000A7B18" w:rsidRDefault="00001CA2" w14:paraId="089B3C71" w14:textId="772BC731">
      <w:pPr>
        <w:pStyle w:val="ListParagraph"/>
        <w:numPr>
          <w:ilvl w:val="0"/>
          <w:numId w:val="14"/>
        </w:numPr>
        <w:tabs>
          <w:tab w:val="right" w:pos="10080"/>
        </w:tabs>
        <w:spacing w:after="180" w:line="259" w:lineRule="auto"/>
      </w:pPr>
      <w:r w:rsidRPr="001D6651">
        <w:t>Brian Bachmeier</w:t>
      </w:r>
    </w:p>
    <w:p w:rsidRPr="001D6651" w:rsidR="00001CA2" w:rsidP="000A7B18" w:rsidRDefault="00001CA2" w14:paraId="6585A121" w14:textId="23C91CD8">
      <w:pPr>
        <w:pStyle w:val="ListParagraph"/>
        <w:numPr>
          <w:ilvl w:val="0"/>
          <w:numId w:val="14"/>
        </w:numPr>
        <w:tabs>
          <w:tab w:val="right" w:pos="10080"/>
        </w:tabs>
        <w:spacing w:after="180" w:line="259" w:lineRule="auto"/>
      </w:pPr>
      <w:r w:rsidRPr="001D6651">
        <w:t>Clint Gridley</w:t>
      </w:r>
    </w:p>
    <w:p w:rsidRPr="001D6651" w:rsidR="00001CA2" w:rsidP="000A7B18" w:rsidRDefault="00001CA2" w14:paraId="466A69BB" w14:textId="77777777">
      <w:pPr>
        <w:pStyle w:val="ListParagraph"/>
        <w:numPr>
          <w:ilvl w:val="0"/>
          <w:numId w:val="14"/>
        </w:numPr>
        <w:tabs>
          <w:tab w:val="right" w:pos="10080"/>
        </w:tabs>
        <w:spacing w:after="180" w:line="259" w:lineRule="auto"/>
      </w:pPr>
      <w:r w:rsidRPr="001D6651">
        <w:t>Chris Volkers</w:t>
      </w:r>
    </w:p>
    <w:p w:rsidRPr="001D6651" w:rsidR="00001CA2" w:rsidP="000A7B18" w:rsidRDefault="00001CA2" w14:paraId="7B670AFD" w14:textId="77777777">
      <w:pPr>
        <w:pStyle w:val="ListParagraph"/>
        <w:numPr>
          <w:ilvl w:val="0"/>
          <w:numId w:val="14"/>
        </w:numPr>
        <w:tabs>
          <w:tab w:val="right" w:pos="10080"/>
        </w:tabs>
        <w:spacing w:after="180" w:line="259" w:lineRule="auto"/>
      </w:pPr>
      <w:r w:rsidRPr="001D6651">
        <w:t>David Filipiak</w:t>
      </w:r>
    </w:p>
    <w:p w:rsidRPr="001D6651" w:rsidR="00001CA2" w:rsidP="000A7B18" w:rsidRDefault="00001CA2" w14:paraId="3B1D86DE" w14:textId="77777777">
      <w:pPr>
        <w:pStyle w:val="ListParagraph"/>
        <w:numPr>
          <w:ilvl w:val="0"/>
          <w:numId w:val="14"/>
        </w:numPr>
        <w:tabs>
          <w:tab w:val="right" w:pos="10080"/>
        </w:tabs>
        <w:spacing w:after="180" w:line="259" w:lineRule="auto"/>
      </w:pPr>
      <w:r w:rsidRPr="001D6651">
        <w:t>Jack Griffin</w:t>
      </w:r>
    </w:p>
    <w:p w:rsidRPr="001D6651" w:rsidR="00CD3598" w:rsidP="000A7B18" w:rsidRDefault="00CD3598" w14:paraId="0ACC520B" w14:textId="67D4C463">
      <w:pPr>
        <w:pStyle w:val="ListParagraph"/>
        <w:numPr>
          <w:ilvl w:val="0"/>
          <w:numId w:val="14"/>
        </w:numPr>
        <w:tabs>
          <w:tab w:val="right" w:pos="10080"/>
        </w:tabs>
        <w:spacing w:after="180" w:line="259" w:lineRule="auto"/>
      </w:pPr>
      <w:r w:rsidRPr="001D6651">
        <w:t>Jamie Wallerstedt</w:t>
      </w:r>
    </w:p>
    <w:p w:rsidRPr="001D6651" w:rsidR="00001CA2" w:rsidP="000A7B18" w:rsidRDefault="00001CA2" w14:paraId="76CBCF55" w14:textId="099095B7">
      <w:pPr>
        <w:pStyle w:val="ListParagraph"/>
        <w:numPr>
          <w:ilvl w:val="0"/>
          <w:numId w:val="14"/>
        </w:numPr>
        <w:tabs>
          <w:tab w:val="right" w:pos="10080"/>
        </w:tabs>
        <w:spacing w:after="180" w:line="259" w:lineRule="auto"/>
      </w:pPr>
      <w:r w:rsidRPr="001D6651">
        <w:t>Jeff Holtz</w:t>
      </w:r>
    </w:p>
    <w:p w:rsidRPr="001D6651" w:rsidR="00001CA2" w:rsidP="000A7B18" w:rsidRDefault="00001CA2" w14:paraId="03DDE42C" w14:textId="77777777">
      <w:pPr>
        <w:pStyle w:val="ListParagraph"/>
        <w:numPr>
          <w:ilvl w:val="0"/>
          <w:numId w:val="14"/>
        </w:numPr>
        <w:tabs>
          <w:tab w:val="right" w:pos="10080"/>
        </w:tabs>
        <w:spacing w:after="180" w:line="259" w:lineRule="auto"/>
      </w:pPr>
      <w:r w:rsidRPr="001D6651">
        <w:t>Jennifer Levitt</w:t>
      </w:r>
    </w:p>
    <w:p w:rsidRPr="001D6651" w:rsidR="00001CA2" w:rsidP="000A7B18" w:rsidRDefault="00001CA2" w14:paraId="72871BDC" w14:textId="77777777">
      <w:pPr>
        <w:pStyle w:val="ListParagraph"/>
        <w:numPr>
          <w:ilvl w:val="0"/>
          <w:numId w:val="14"/>
        </w:numPr>
        <w:tabs>
          <w:tab w:val="right" w:pos="10080"/>
        </w:tabs>
        <w:spacing w:after="180" w:line="259" w:lineRule="auto"/>
      </w:pPr>
      <w:r w:rsidRPr="001D6651">
        <w:t>Jess Richards</w:t>
      </w:r>
    </w:p>
    <w:p w:rsidRPr="001D6651" w:rsidR="00001CA2" w:rsidP="000A7B18" w:rsidRDefault="00001CA2" w14:paraId="4444C9BF" w14:textId="7564552B">
      <w:pPr>
        <w:pStyle w:val="ListParagraph"/>
        <w:numPr>
          <w:ilvl w:val="0"/>
          <w:numId w:val="14"/>
        </w:numPr>
        <w:tabs>
          <w:tab w:val="right" w:pos="10080"/>
        </w:tabs>
        <w:spacing w:after="180" w:line="259" w:lineRule="auto"/>
      </w:pPr>
      <w:r w:rsidRPr="001D6651">
        <w:t>Jessica Stolle</w:t>
      </w:r>
    </w:p>
    <w:p w:rsidRPr="001D6651" w:rsidR="00001CA2" w:rsidP="000A7B18" w:rsidRDefault="00001CA2" w14:paraId="2524567F" w14:textId="6D454816">
      <w:pPr>
        <w:pStyle w:val="ListParagraph"/>
        <w:numPr>
          <w:ilvl w:val="0"/>
          <w:numId w:val="14"/>
        </w:numPr>
        <w:tabs>
          <w:tab w:val="right" w:pos="10080"/>
        </w:tabs>
        <w:spacing w:after="180" w:line="259" w:lineRule="auto"/>
      </w:pPr>
      <w:r w:rsidRPr="001D6651">
        <w:t>Jim Westerman</w:t>
      </w:r>
    </w:p>
    <w:p w:rsidRPr="001D6651" w:rsidR="00001CA2" w:rsidP="000A7B18" w:rsidRDefault="00001CA2" w14:paraId="1DFC83EC" w14:textId="77777777">
      <w:pPr>
        <w:pStyle w:val="ListParagraph"/>
        <w:numPr>
          <w:ilvl w:val="0"/>
          <w:numId w:val="14"/>
        </w:numPr>
        <w:tabs>
          <w:tab w:val="right" w:pos="10080"/>
        </w:tabs>
        <w:spacing w:after="180" w:line="259" w:lineRule="auto"/>
      </w:pPr>
      <w:r w:rsidRPr="001D6651">
        <w:t>Jon Herdegen</w:t>
      </w:r>
    </w:p>
    <w:p w:rsidRPr="001D6651" w:rsidR="00001CA2" w:rsidP="000A7B18" w:rsidRDefault="00001CA2" w14:paraId="7B5DBEE9" w14:textId="77777777">
      <w:pPr>
        <w:pStyle w:val="ListParagraph"/>
        <w:numPr>
          <w:ilvl w:val="0"/>
          <w:numId w:val="14"/>
        </w:numPr>
        <w:tabs>
          <w:tab w:val="right" w:pos="10080"/>
        </w:tabs>
        <w:spacing w:after="180" w:line="259" w:lineRule="auto"/>
      </w:pPr>
      <w:r w:rsidRPr="001D6651">
        <w:t xml:space="preserve">Kevin </w:t>
      </w:r>
      <w:proofErr w:type="spellStart"/>
      <w:r w:rsidRPr="001D6651">
        <w:t>Chapdelaine</w:t>
      </w:r>
      <w:proofErr w:type="spellEnd"/>
    </w:p>
    <w:p w:rsidRPr="001D6651" w:rsidR="00001CA2" w:rsidP="000A7B18" w:rsidRDefault="00001CA2" w14:paraId="5671EA1A" w14:textId="77777777">
      <w:pPr>
        <w:pStyle w:val="ListParagraph"/>
        <w:numPr>
          <w:ilvl w:val="0"/>
          <w:numId w:val="14"/>
        </w:numPr>
        <w:tabs>
          <w:tab w:val="right" w:pos="10080"/>
        </w:tabs>
        <w:spacing w:after="180" w:line="259" w:lineRule="auto"/>
      </w:pPr>
      <w:r w:rsidRPr="001D6651">
        <w:t>Kirk Koudelka</w:t>
      </w:r>
    </w:p>
    <w:p w:rsidRPr="001D6651" w:rsidR="00001CA2" w:rsidP="000A7B18" w:rsidRDefault="00001CA2" w14:paraId="6B2ED237" w14:textId="77777777">
      <w:pPr>
        <w:pStyle w:val="ListParagraph"/>
        <w:numPr>
          <w:ilvl w:val="0"/>
          <w:numId w:val="14"/>
        </w:numPr>
        <w:tabs>
          <w:tab w:val="right" w:pos="10080"/>
        </w:tabs>
        <w:spacing w:after="180" w:line="259" w:lineRule="auto"/>
      </w:pPr>
      <w:r w:rsidRPr="001D6651">
        <w:t>Kristina Handt</w:t>
      </w:r>
    </w:p>
    <w:p w:rsidRPr="001D6651" w:rsidR="00001CA2" w:rsidP="000A7B18" w:rsidRDefault="00001CA2" w14:paraId="7E4381F6" w14:textId="77777777">
      <w:pPr>
        <w:pStyle w:val="ListParagraph"/>
        <w:numPr>
          <w:ilvl w:val="0"/>
          <w:numId w:val="14"/>
        </w:numPr>
        <w:tabs>
          <w:tab w:val="right" w:pos="10080"/>
        </w:tabs>
        <w:spacing w:after="180" w:line="259" w:lineRule="auto"/>
      </w:pPr>
      <w:r w:rsidRPr="001D6651">
        <w:t>Laurie Elliot</w:t>
      </w:r>
    </w:p>
    <w:p w:rsidRPr="001D6651" w:rsidR="00001CA2" w:rsidP="000A7B18" w:rsidRDefault="00001CA2" w14:paraId="7EDDAF7A" w14:textId="77777777">
      <w:pPr>
        <w:pStyle w:val="ListParagraph"/>
        <w:numPr>
          <w:ilvl w:val="0"/>
          <w:numId w:val="14"/>
        </w:numPr>
        <w:tabs>
          <w:tab w:val="right" w:pos="10080"/>
        </w:tabs>
        <w:spacing w:after="180" w:line="259" w:lineRule="auto"/>
      </w:pPr>
      <w:r w:rsidRPr="001D6651">
        <w:t>Lucas Martin</w:t>
      </w:r>
    </w:p>
    <w:p w:rsidRPr="001D6651" w:rsidR="00001CA2" w:rsidP="000A7B18" w:rsidRDefault="00001CA2" w14:paraId="19A1D7EE" w14:textId="77777777">
      <w:pPr>
        <w:pStyle w:val="ListParagraph"/>
        <w:numPr>
          <w:ilvl w:val="0"/>
          <w:numId w:val="14"/>
        </w:numPr>
        <w:tabs>
          <w:tab w:val="right" w:pos="10080"/>
        </w:tabs>
        <w:spacing w:after="180" w:line="259" w:lineRule="auto"/>
      </w:pPr>
      <w:r w:rsidRPr="001D6651">
        <w:t>Mark Jenkins</w:t>
      </w:r>
    </w:p>
    <w:p w:rsidRPr="001D6651" w:rsidR="00001CA2" w:rsidP="000A7B18" w:rsidRDefault="00001CA2" w14:paraId="70E57BA2" w14:textId="77777777">
      <w:pPr>
        <w:pStyle w:val="ListParagraph"/>
        <w:numPr>
          <w:ilvl w:val="0"/>
          <w:numId w:val="14"/>
        </w:numPr>
        <w:tabs>
          <w:tab w:val="right" w:pos="10080"/>
        </w:tabs>
        <w:spacing w:after="180" w:line="259" w:lineRule="auto"/>
      </w:pPr>
      <w:r w:rsidRPr="001D6651">
        <w:t>Mary Hurliman</w:t>
      </w:r>
    </w:p>
    <w:p w:rsidRPr="001D6651" w:rsidR="00001CA2" w:rsidP="000A7B18" w:rsidRDefault="00001CA2" w14:paraId="2EC4DC34" w14:textId="77777777">
      <w:pPr>
        <w:pStyle w:val="ListParagraph"/>
        <w:numPr>
          <w:ilvl w:val="0"/>
          <w:numId w:val="14"/>
        </w:numPr>
        <w:tabs>
          <w:tab w:val="right" w:pos="10080"/>
        </w:tabs>
        <w:spacing w:after="180" w:line="259" w:lineRule="auto"/>
      </w:pPr>
      <w:r w:rsidRPr="001D6651">
        <w:t>Melissa Kuskie</w:t>
      </w:r>
    </w:p>
    <w:p w:rsidRPr="001D6651" w:rsidR="00001CA2" w:rsidP="000A7B18" w:rsidRDefault="00001CA2" w14:paraId="51409586" w14:textId="77777777">
      <w:pPr>
        <w:pStyle w:val="ListParagraph"/>
        <w:numPr>
          <w:ilvl w:val="0"/>
          <w:numId w:val="14"/>
        </w:numPr>
        <w:tabs>
          <w:tab w:val="right" w:pos="10080"/>
        </w:tabs>
        <w:spacing w:after="180" w:line="259" w:lineRule="auto"/>
      </w:pPr>
      <w:r w:rsidRPr="001D6651">
        <w:t>Mike Madigan</w:t>
      </w:r>
    </w:p>
    <w:p w:rsidRPr="001D6651" w:rsidR="00001CA2" w:rsidP="000A7B18" w:rsidRDefault="00001CA2" w14:paraId="35B51F54" w14:textId="77777777">
      <w:pPr>
        <w:pStyle w:val="ListParagraph"/>
        <w:numPr>
          <w:ilvl w:val="0"/>
          <w:numId w:val="14"/>
        </w:numPr>
        <w:tabs>
          <w:tab w:val="right" w:pos="10080"/>
        </w:tabs>
        <w:spacing w:after="180" w:line="259" w:lineRule="auto"/>
      </w:pPr>
      <w:r w:rsidRPr="001D6651">
        <w:t>Monica Stiglich</w:t>
      </w:r>
    </w:p>
    <w:p w:rsidRPr="001D6651" w:rsidR="00001CA2" w:rsidP="000A7B18" w:rsidRDefault="00001CA2" w14:paraId="007FB7B4" w14:textId="77777777">
      <w:pPr>
        <w:pStyle w:val="ListParagraph"/>
        <w:numPr>
          <w:ilvl w:val="0"/>
          <w:numId w:val="14"/>
        </w:numPr>
        <w:tabs>
          <w:tab w:val="right" w:pos="10080"/>
        </w:tabs>
        <w:spacing w:after="180" w:line="259" w:lineRule="auto"/>
      </w:pPr>
      <w:r w:rsidRPr="001D6651">
        <w:t>Ron Moorse</w:t>
      </w:r>
    </w:p>
    <w:p w:rsidRPr="001D6651" w:rsidR="00001CA2" w:rsidP="000A7B18" w:rsidRDefault="00001CA2" w14:paraId="3EB7343B" w14:textId="77777777">
      <w:pPr>
        <w:pStyle w:val="ListParagraph"/>
        <w:numPr>
          <w:ilvl w:val="0"/>
          <w:numId w:val="14"/>
        </w:numPr>
        <w:tabs>
          <w:tab w:val="right" w:pos="10080"/>
        </w:tabs>
        <w:spacing w:after="180" w:line="259" w:lineRule="auto"/>
      </w:pPr>
      <w:r w:rsidRPr="001D6651">
        <w:t>Stephanie Souter</w:t>
      </w:r>
    </w:p>
    <w:p w:rsidRPr="001D6651" w:rsidR="00001CA2" w:rsidP="000A7B18" w:rsidRDefault="00001CA2" w14:paraId="644F95D0" w14:textId="72277F37">
      <w:pPr>
        <w:pStyle w:val="ListParagraph"/>
        <w:numPr>
          <w:ilvl w:val="0"/>
          <w:numId w:val="14"/>
        </w:numPr>
        <w:tabs>
          <w:tab w:val="right" w:pos="10080"/>
        </w:tabs>
        <w:spacing w:after="180" w:line="259" w:lineRule="auto"/>
      </w:pPr>
      <w:r w:rsidRPr="001D6651">
        <w:t>Steve Johnson</w:t>
      </w:r>
    </w:p>
    <w:p w:rsidRPr="001D6651" w:rsidR="00001CA2" w:rsidP="000A7B18" w:rsidRDefault="00001CA2" w14:paraId="61ADD84C" w14:textId="77777777">
      <w:pPr>
        <w:spacing w:after="180" w:line="259" w:lineRule="auto"/>
        <w:contextualSpacing/>
        <w:sectPr w:rsidRPr="001D6651" w:rsidR="00001CA2" w:rsidSect="00001CA2">
          <w:type w:val="continuous"/>
          <w:pgSz w:w="12240" w:h="15840" w:code="1"/>
          <w:pgMar w:top="1080" w:right="1080" w:bottom="0" w:left="1080" w:header="0" w:footer="254" w:gutter="0"/>
          <w:cols w:space="720" w:num="3"/>
          <w:docGrid w:linePitch="326"/>
        </w:sectPr>
      </w:pPr>
    </w:p>
    <w:p w:rsidRPr="005D1EDF" w:rsidR="00001CA2" w:rsidP="00001CA2" w:rsidRDefault="00001CA2" w14:paraId="1B513739" w14:textId="1FC97F5B">
      <w:pPr>
        <w:pStyle w:val="Heading2"/>
      </w:pPr>
      <w:r w:rsidRPr="001D6651">
        <w:t>Presenters</w:t>
      </w:r>
    </w:p>
    <w:p w:rsidRPr="005D1EDF" w:rsidR="00001CA2" w:rsidP="000A7B18" w:rsidRDefault="00001CA2" w14:paraId="5A8473DB" w14:textId="77777777">
      <w:pPr>
        <w:pStyle w:val="ListParagraph"/>
        <w:numPr>
          <w:ilvl w:val="0"/>
          <w:numId w:val="15"/>
        </w:numPr>
        <w:spacing w:after="180" w:line="259" w:lineRule="auto"/>
      </w:pPr>
      <w:r w:rsidRPr="005D1EDF">
        <w:t>Kirk Koudelka, Minnesota Pollution Control Agency (MPCA)</w:t>
      </w:r>
    </w:p>
    <w:p w:rsidRPr="005D1EDF" w:rsidR="00001CA2" w:rsidP="000A7B18" w:rsidRDefault="00001CA2" w14:paraId="265D7EEA" w14:textId="77777777">
      <w:pPr>
        <w:pStyle w:val="ListParagraph"/>
        <w:numPr>
          <w:ilvl w:val="0"/>
          <w:numId w:val="15"/>
        </w:numPr>
        <w:spacing w:after="180" w:line="259" w:lineRule="auto"/>
      </w:pPr>
      <w:r w:rsidRPr="005D1EDF">
        <w:t>Jess Richards, Minnesota Department of Natural Resources (DNR)</w:t>
      </w:r>
    </w:p>
    <w:p w:rsidRPr="005D1EDF" w:rsidR="00001CA2" w:rsidP="000A7B18" w:rsidRDefault="00001CA2" w14:paraId="6BDA8F20" w14:textId="77777777">
      <w:pPr>
        <w:pStyle w:val="ListParagraph"/>
        <w:numPr>
          <w:ilvl w:val="0"/>
          <w:numId w:val="15"/>
        </w:numPr>
        <w:spacing w:after="180" w:line="259" w:lineRule="auto"/>
      </w:pPr>
      <w:r w:rsidRPr="005D1EDF">
        <w:t>Debra Fleischer, Abt Associates</w:t>
      </w:r>
    </w:p>
    <w:p w:rsidRPr="005D1EDF" w:rsidR="00001CA2" w:rsidP="000A7B18" w:rsidRDefault="00001CA2" w14:paraId="6196633D" w14:textId="0A1FA4A6">
      <w:pPr>
        <w:pStyle w:val="ListParagraph"/>
        <w:numPr>
          <w:ilvl w:val="0"/>
          <w:numId w:val="15"/>
        </w:numPr>
        <w:spacing w:after="180" w:line="259" w:lineRule="auto"/>
      </w:pPr>
      <w:r w:rsidRPr="005D1EDF">
        <w:t>Sarah Fossen-Johnson, Minnesota Department of Health (MDH)</w:t>
      </w:r>
    </w:p>
    <w:p w:rsidRPr="005D1EDF" w:rsidR="00001CA2" w:rsidP="000A7B18" w:rsidRDefault="00001CA2" w14:paraId="289D1B21" w14:textId="40C19871">
      <w:pPr>
        <w:pStyle w:val="ListParagraph"/>
        <w:numPr>
          <w:ilvl w:val="0"/>
          <w:numId w:val="15"/>
        </w:numPr>
        <w:spacing w:after="180" w:line="259" w:lineRule="auto"/>
      </w:pPr>
      <w:r w:rsidRPr="005D1EDF">
        <w:t>Lucas Martin, MDH</w:t>
      </w:r>
    </w:p>
    <w:p w:rsidRPr="005D1EDF" w:rsidR="00001CA2" w:rsidP="000A7B18" w:rsidRDefault="00001CA2" w14:paraId="6B61DDD3" w14:textId="33298BEC">
      <w:pPr>
        <w:pStyle w:val="ListParagraph"/>
        <w:numPr>
          <w:ilvl w:val="0"/>
          <w:numId w:val="15"/>
        </w:numPr>
        <w:spacing w:after="180" w:line="259" w:lineRule="auto"/>
      </w:pPr>
      <w:r w:rsidRPr="005D1EDF">
        <w:t>Liz Kaufenberg, MPCA</w:t>
      </w:r>
    </w:p>
    <w:p w:rsidRPr="005D1EDF" w:rsidR="00001CA2" w:rsidP="00001CA2" w:rsidRDefault="00001CA2" w14:paraId="5BE9A57D" w14:textId="30A489C1">
      <w:pPr>
        <w:pStyle w:val="Heading2"/>
      </w:pPr>
      <w:r w:rsidRPr="005D1EDF">
        <w:t>Welcome and updates</w:t>
      </w:r>
    </w:p>
    <w:p w:rsidRPr="005D1EDF" w:rsidR="00B67A8F" w:rsidP="000A7B18" w:rsidRDefault="00B67A8F" w14:paraId="64228B7A" w14:textId="73A10F02">
      <w:pPr>
        <w:spacing w:after="180" w:line="259" w:lineRule="auto"/>
        <w:contextualSpacing/>
      </w:pPr>
      <w:r w:rsidRPr="005D1EDF">
        <w:t>Debra Fleischer (Abt Associates) welcomed the work group members to the meeting and reviewed the agenda. Kirk Koudelka (MPCA) provided updates on key Settlement items, including:</w:t>
      </w:r>
    </w:p>
    <w:p w:rsidRPr="005D1EDF" w:rsidR="00B67A8F" w:rsidP="000A7B18" w:rsidRDefault="00B67A8F" w14:paraId="14DDCB9C" w14:textId="30120A71">
      <w:pPr>
        <w:pStyle w:val="ListParagraph"/>
        <w:numPr>
          <w:ilvl w:val="0"/>
          <w:numId w:val="16"/>
        </w:numPr>
        <w:spacing w:after="180" w:line="259" w:lineRule="auto"/>
      </w:pPr>
      <w:r w:rsidRPr="005D1EDF">
        <w:t xml:space="preserve">The next Priority 1 meeting is expected to be in Fall 2023, after which Priority 1 will move to a biannual meeting schedule. </w:t>
      </w:r>
      <w:r w:rsidR="00970E54">
        <w:t xml:space="preserve">Topics for </w:t>
      </w:r>
      <w:r w:rsidR="001D5C11">
        <w:t>the Fall 2023 meeting may include</w:t>
      </w:r>
      <w:r w:rsidRPr="005D1EDF">
        <w:t xml:space="preserve"> MDH’s new </w:t>
      </w:r>
      <w:r w:rsidRPr="005D1EDF" w:rsidR="00F918D7">
        <w:t>H</w:t>
      </w:r>
      <w:r w:rsidRPr="005D1EDF">
        <w:t>ealth-</w:t>
      </w:r>
      <w:r w:rsidRPr="005D1EDF" w:rsidR="00F918D7">
        <w:t>B</w:t>
      </w:r>
      <w:r w:rsidRPr="005D1EDF">
        <w:t xml:space="preserve">ased </w:t>
      </w:r>
      <w:r w:rsidR="009718FC">
        <w:t xml:space="preserve">Guidance </w:t>
      </w:r>
      <w:r w:rsidRPr="005D1EDF" w:rsidR="00F918D7">
        <w:t>V</w:t>
      </w:r>
      <w:r w:rsidRPr="005D1EDF">
        <w:t>alues</w:t>
      </w:r>
      <w:r w:rsidRPr="005D1EDF" w:rsidR="00F918D7">
        <w:t xml:space="preserve"> (HBVs)</w:t>
      </w:r>
      <w:r w:rsidR="00501DB5">
        <w:t xml:space="preserve"> depending on when they are released (</w:t>
      </w:r>
      <w:r w:rsidRPr="005D1EDF">
        <w:t>expected to be released later in 2023</w:t>
      </w:r>
      <w:r w:rsidR="00501DB5">
        <w:t>)</w:t>
      </w:r>
      <w:r w:rsidRPr="005D1EDF">
        <w:t>.</w:t>
      </w:r>
    </w:p>
    <w:p w:rsidRPr="005D1EDF" w:rsidR="00B67A8F" w:rsidP="000A7B18" w:rsidRDefault="00B67A8F" w14:paraId="03888C71" w14:textId="3A8B7B9B">
      <w:pPr>
        <w:pStyle w:val="ListParagraph"/>
        <w:numPr>
          <w:ilvl w:val="0"/>
          <w:numId w:val="16"/>
        </w:numPr>
        <w:spacing w:after="180" w:line="259" w:lineRule="auto"/>
      </w:pPr>
      <w:r w:rsidRPr="005D1EDF">
        <w:t xml:space="preserve">Priority 2 is moving forward. The first work group meeting will be on May 3 from 9 a.m. </w:t>
      </w:r>
      <w:r w:rsidR="00707FB1">
        <w:t>to</w:t>
      </w:r>
      <w:r w:rsidRPr="005D1EDF" w:rsidR="00707FB1">
        <w:t xml:space="preserve"> </w:t>
      </w:r>
      <w:r w:rsidRPr="005D1EDF">
        <w:t>12 p.m. The public and Priority 1 members who are not part of Priority 2 are welcome to join. The meeting will cover the organization</w:t>
      </w:r>
      <w:r w:rsidRPr="005D1EDF" w:rsidR="009C6DC1">
        <w:t>al</w:t>
      </w:r>
      <w:r w:rsidRPr="005D1EDF">
        <w:t xml:space="preserve"> process for Priority 2 and will provide background on the Minnesota-3M Settlement (Settlement) for people who were not involved with Priority 1.</w:t>
      </w:r>
    </w:p>
    <w:p w:rsidRPr="00EE4EC7" w:rsidR="00162E7D" w:rsidP="000A7B18" w:rsidRDefault="00B67A8F" w14:paraId="6FE240C4" w14:textId="67E9798F">
      <w:pPr>
        <w:pStyle w:val="ListParagraph"/>
        <w:numPr>
          <w:ilvl w:val="0"/>
          <w:numId w:val="16"/>
        </w:numPr>
        <w:spacing w:after="180" w:line="259" w:lineRule="auto"/>
        <w:rPr>
          <w:rStyle w:val="Hyperlink"/>
          <w:rFonts w:cs="Calibri"/>
          <w:color w:val="auto"/>
          <w:u w:val="none"/>
        </w:rPr>
      </w:pPr>
      <w:r w:rsidRPr="005D1EDF">
        <w:t xml:space="preserve">The State </w:t>
      </w:r>
      <w:r w:rsidR="00860EE9">
        <w:t xml:space="preserve">posted a </w:t>
      </w:r>
      <w:r w:rsidRPr="005D1EDF">
        <w:t xml:space="preserve">new video </w:t>
      </w:r>
      <w:r w:rsidR="00860EE9">
        <w:t xml:space="preserve">that </w:t>
      </w:r>
      <w:r w:rsidRPr="005D1EDF">
        <w:t>provides an overview</w:t>
      </w:r>
      <w:r w:rsidRPr="00162E7D" w:rsidR="00162E7D">
        <w:rPr>
          <w:rFonts w:cs="Calibri"/>
        </w:rPr>
        <w:t xml:space="preserve"> </w:t>
      </w:r>
      <w:r w:rsidR="00162E7D">
        <w:rPr>
          <w:rFonts w:cs="Calibri"/>
        </w:rPr>
        <w:t xml:space="preserve">of the </w:t>
      </w:r>
      <w:r w:rsidRPr="0E6554D2" w:rsidR="00162E7D">
        <w:rPr>
          <w:rFonts w:cs="Calibri"/>
        </w:rPr>
        <w:t>Settlement at a high level and showcases some of the great work currently underway in several East Metro communities</w:t>
      </w:r>
      <w:r w:rsidRPr="005D1EDF">
        <w:t xml:space="preserve">: </w:t>
      </w:r>
      <w:hyperlink w:history="1" r:id="rId18">
        <w:r w:rsidRPr="005D1EDF">
          <w:rPr>
            <w:rStyle w:val="Hyperlink"/>
          </w:rPr>
          <w:t>https://youtu.be/h-aJ-ZDOK6o</w:t>
        </w:r>
      </w:hyperlink>
      <w:r w:rsidRPr="005D1EDF">
        <w:rPr>
          <w:rStyle w:val="Hyperlink"/>
        </w:rPr>
        <w:t>.</w:t>
      </w:r>
    </w:p>
    <w:p w:rsidRPr="00EE4EC7" w:rsidR="000A7B18" w:rsidP="000A7B18" w:rsidRDefault="00EE4EC7" w14:paraId="0528562D" w14:textId="259C3403">
      <w:pPr>
        <w:pStyle w:val="ListParagraph"/>
        <w:numPr>
          <w:ilvl w:val="0"/>
          <w:numId w:val="16"/>
        </w:numPr>
        <w:spacing w:after="180" w:line="259" w:lineRule="auto"/>
      </w:pPr>
      <w:r>
        <w:t xml:space="preserve">In addition, </w:t>
      </w:r>
      <w:r w:rsidR="000A7B18">
        <w:t>the State provided an update on the drinking water pro</w:t>
      </w:r>
      <w:r w:rsidR="009679C0">
        <w:t>t</w:t>
      </w:r>
      <w:r w:rsidR="000A7B18">
        <w:t xml:space="preserve">ection work through a video posted on the Project 1007 website </w:t>
      </w:r>
      <w:r>
        <w:t xml:space="preserve">about the </w:t>
      </w:r>
      <w:r w:rsidRPr="00EE4EC7">
        <w:t xml:space="preserve">surface activated foam fractionation system, </w:t>
      </w:r>
      <w:r w:rsidR="000A7B18">
        <w:t>or</w:t>
      </w:r>
      <w:r w:rsidRPr="00EE4EC7">
        <w:t xml:space="preserve"> SAFF</w:t>
      </w:r>
      <w:r w:rsidR="000A7B18">
        <w:t>,</w:t>
      </w:r>
      <w:r w:rsidRPr="000A7B18" w:rsidR="000A7B18">
        <w:t xml:space="preserve"> </w:t>
      </w:r>
      <w:r w:rsidR="000A7B18">
        <w:t xml:space="preserve">pilot study that aims to test removal of PFAS in groundwater and surface water: </w:t>
      </w:r>
      <w:hyperlink w:history="1" r:id="rId19">
        <w:r w:rsidRPr="00B37BCE" w:rsidR="000A7B18">
          <w:rPr>
            <w:rStyle w:val="Hyperlink"/>
          </w:rPr>
          <w:t>https://www.youtube.com/watch?v=3DiJhtODkXA</w:t>
        </w:r>
      </w:hyperlink>
      <w:r w:rsidR="000A7B18">
        <w:t>.</w:t>
      </w:r>
    </w:p>
    <w:p w:rsidRPr="005D1EDF" w:rsidR="0015079B" w:rsidP="00001CA2" w:rsidRDefault="09F04560" w14:paraId="2D12BA27" w14:textId="1F27E17E">
      <w:pPr>
        <w:pStyle w:val="Heading2"/>
      </w:pPr>
      <w:r w:rsidRPr="005D1EDF">
        <w:t>Re</w:t>
      </w:r>
      <w:r w:rsidRPr="005D1EDF" w:rsidR="7BEA3AF7">
        <w:t>lease</w:t>
      </w:r>
      <w:r w:rsidRPr="005D1EDF" w:rsidR="1FD40D3A">
        <w:t xml:space="preserve"> of</w:t>
      </w:r>
      <w:r w:rsidRPr="005D1EDF">
        <w:t xml:space="preserve"> </w:t>
      </w:r>
      <w:r w:rsidRPr="005D1EDF" w:rsidR="7AF3C723">
        <w:t>the</w:t>
      </w:r>
      <w:r w:rsidRPr="005D1EDF" w:rsidR="00C63AC4">
        <w:t xml:space="preserve"> </w:t>
      </w:r>
      <w:r w:rsidRPr="005D1EDF" w:rsidR="00FB3E7C">
        <w:t xml:space="preserve">U.S. EPA </w:t>
      </w:r>
      <w:r w:rsidRPr="005D1EDF" w:rsidR="00970A03">
        <w:t>d</w:t>
      </w:r>
      <w:r w:rsidRPr="005D1EDF" w:rsidR="00C63AC4">
        <w:t xml:space="preserve">raft </w:t>
      </w:r>
      <w:r w:rsidRPr="005D1EDF" w:rsidR="004A5160">
        <w:t>MCLs</w:t>
      </w:r>
    </w:p>
    <w:p w:rsidRPr="005D1EDF" w:rsidR="000E18FC" w:rsidP="000A7B18" w:rsidRDefault="00701739" w14:paraId="249321B2" w14:textId="0AAF0144">
      <w:pPr>
        <w:spacing w:after="180" w:line="259" w:lineRule="auto"/>
      </w:pPr>
      <w:r w:rsidRPr="005D1EDF">
        <w:t>Lucas Martin (MDH) provided an overview of the Environmental Protection Agency’s (EPA) draft Maximum Contaminant Levels (MCLs).</w:t>
      </w:r>
      <w:r w:rsidRPr="005D1EDF" w:rsidR="0033038B">
        <w:t xml:space="preserve"> </w:t>
      </w:r>
      <w:r w:rsidRPr="005D1EDF">
        <w:t>In March 2023, EPA released a draft rule with Maximum Contaminant Level Goals (MCLGs) and MC</w:t>
      </w:r>
      <w:r w:rsidRPr="005D1EDF" w:rsidR="009C6DC1">
        <w:t>L</w:t>
      </w:r>
      <w:r w:rsidRPr="005D1EDF">
        <w:t>s for PFOA and PFOS. They also released a Hazard Index for GenX, PFBS, PFNA, and PFHxS. He noted that MCLGs</w:t>
      </w:r>
      <w:r w:rsidRPr="005D1EDF" w:rsidR="0088114B">
        <w:t xml:space="preserve"> represent the maximum level of a contaminant in drinking water at which no anticipated adverse health effects would </w:t>
      </w:r>
      <w:r w:rsidRPr="005D1EDF" w:rsidR="00B3128C">
        <w:t>occur</w:t>
      </w:r>
      <w:r w:rsidRPr="005D1EDF" w:rsidR="0088114B">
        <w:t>. They are</w:t>
      </w:r>
      <w:r w:rsidRPr="005D1EDF">
        <w:t xml:space="preserve"> not enforceabl</w:t>
      </w:r>
      <w:r w:rsidRPr="005D1EDF" w:rsidR="0088114B">
        <w:t>e</w:t>
      </w:r>
      <w:r w:rsidRPr="005D1EDF">
        <w:t xml:space="preserve"> while MCLs are enforceable standards that are set as close as possible to the MCLGs.</w:t>
      </w:r>
      <w:r w:rsidRPr="005D1EDF" w:rsidR="0033038B">
        <w:t xml:space="preserve"> </w:t>
      </w:r>
      <w:r w:rsidRPr="005D1EDF" w:rsidR="0088114B">
        <w:t xml:space="preserve">MCLs consider </w:t>
      </w:r>
      <w:r w:rsidR="00263FEC">
        <w:t xml:space="preserve">health risks, </w:t>
      </w:r>
      <w:r w:rsidRPr="005D1EDF" w:rsidR="0088114B">
        <w:t xml:space="preserve">costs and benefits, feasibility, and laboratory detection limits. </w:t>
      </w:r>
      <w:r w:rsidRPr="005D1EDF" w:rsidR="002230A5">
        <w:t xml:space="preserve">Since </w:t>
      </w:r>
      <w:r w:rsidR="00E2007C">
        <w:t>EPA’s release</w:t>
      </w:r>
      <w:r w:rsidRPr="005D1EDF" w:rsidR="002230A5">
        <w:t xml:space="preserve">, </w:t>
      </w:r>
      <w:r w:rsidRPr="005D1EDF" w:rsidR="0033038B">
        <w:t>MDH has been examining the draft rule and the associated data.</w:t>
      </w:r>
      <w:r w:rsidRPr="005D1EDF" w:rsidR="000E18FC">
        <w:t xml:space="preserve"> The table below shows the new proposed MCLGs and MCLs. It also shows the Practical Quantification Level</w:t>
      </w:r>
      <w:r w:rsidRPr="005D1EDF" w:rsidR="003C72F8">
        <w:t xml:space="preserve"> (PQL)</w:t>
      </w:r>
      <w:r w:rsidR="00162E7D">
        <w:t>,</w:t>
      </w:r>
      <w:r w:rsidRPr="005D1EDF" w:rsidR="000E18FC">
        <w:t xml:space="preserve"> which is the lowest concentrate that can be reliably measured </w:t>
      </w:r>
      <w:r w:rsidRPr="005D1EDF" w:rsidR="0066207A">
        <w:t>and detected in water</w:t>
      </w:r>
      <w:r w:rsidRPr="005D1EDF" w:rsidR="003C72F8">
        <w:t xml:space="preserve">. </w:t>
      </w:r>
    </w:p>
    <w:tbl>
      <w:tblPr>
        <w:tblW w:w="10412" w:type="dxa"/>
        <w:tblCellMar>
          <w:left w:w="0" w:type="dxa"/>
          <w:right w:w="0" w:type="dxa"/>
        </w:tblCellMar>
        <w:tblLook w:val="0420" w:firstRow="1" w:lastRow="0" w:firstColumn="0" w:lastColumn="0" w:noHBand="0" w:noVBand="1"/>
      </w:tblPr>
      <w:tblGrid>
        <w:gridCol w:w="1160"/>
        <w:gridCol w:w="2070"/>
        <w:gridCol w:w="2430"/>
        <w:gridCol w:w="2448"/>
        <w:gridCol w:w="2304"/>
      </w:tblGrid>
      <w:tr w:rsidRPr="005D1EDF" w:rsidR="000E18FC" w:rsidTr="000E18FC" w14:paraId="758E7FAE" w14:textId="77777777">
        <w:trPr>
          <w:trHeight w:val="874"/>
        </w:trPr>
        <w:tc>
          <w:tcPr>
            <w:tcW w:w="1160"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35" w:type="dxa"/>
              <w:bottom w:w="0" w:type="dxa"/>
              <w:right w:w="15" w:type="dxa"/>
            </w:tcMar>
            <w:vAlign w:val="center"/>
            <w:hideMark/>
          </w:tcPr>
          <w:p w:rsidRPr="005D1EDF" w:rsidR="000E18FC" w:rsidP="000E18FC" w:rsidRDefault="000E18FC" w14:paraId="1BFDB398" w14:textId="77777777">
            <w:pPr>
              <w:jc w:val="center"/>
            </w:pPr>
            <w:r w:rsidRPr="005D1EDF">
              <w:rPr>
                <w:b/>
                <w:bCs/>
              </w:rPr>
              <w:t>Chemical</w:t>
            </w:r>
          </w:p>
        </w:tc>
        <w:tc>
          <w:tcPr>
            <w:tcW w:w="2070"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5D1EDF" w:rsidR="000E18FC" w:rsidP="000E18FC" w:rsidRDefault="000E18FC" w14:paraId="6EDFA223" w14:textId="1ED09C1C">
            <w:pPr>
              <w:jc w:val="center"/>
            </w:pPr>
            <w:r w:rsidRPr="005D1EDF">
              <w:rPr>
                <w:b/>
                <w:bCs/>
              </w:rPr>
              <w:t>Current MDH Health-</w:t>
            </w:r>
            <w:r w:rsidRPr="005D1EDF" w:rsidR="00F918D7">
              <w:rPr>
                <w:b/>
                <w:bCs/>
              </w:rPr>
              <w:t>B</w:t>
            </w:r>
            <w:r w:rsidRPr="005D1EDF">
              <w:rPr>
                <w:b/>
                <w:bCs/>
              </w:rPr>
              <w:t>ased Guidance (ppt)</w:t>
            </w:r>
          </w:p>
        </w:tc>
        <w:tc>
          <w:tcPr>
            <w:tcW w:w="2430"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5D1EDF" w:rsidR="000E18FC" w:rsidP="000E18FC" w:rsidRDefault="000E18FC" w14:paraId="145C0357" w14:textId="77777777">
            <w:pPr>
              <w:jc w:val="center"/>
            </w:pPr>
            <w:r w:rsidRPr="005D1EDF">
              <w:rPr>
                <w:b/>
                <w:bCs/>
              </w:rPr>
              <w:t>Maximum Contaminant Level Goals (MCLGs; ppt)</w:t>
            </w:r>
          </w:p>
        </w:tc>
        <w:tc>
          <w:tcPr>
            <w:tcW w:w="2448"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5D1EDF" w:rsidR="000E18FC" w:rsidP="000E18FC" w:rsidRDefault="000E18FC" w14:paraId="28F8E65E" w14:textId="77777777">
            <w:pPr>
              <w:jc w:val="center"/>
            </w:pPr>
            <w:r w:rsidRPr="005D1EDF">
              <w:rPr>
                <w:b/>
                <w:bCs/>
              </w:rPr>
              <w:t>Maximum Contaminant Levels (MCLs; ppt)</w:t>
            </w:r>
          </w:p>
        </w:tc>
        <w:tc>
          <w:tcPr>
            <w:tcW w:w="2304"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5D1EDF" w:rsidR="000E18FC" w:rsidP="000E18FC" w:rsidRDefault="000E18FC" w14:paraId="6FAA5BBE" w14:textId="77777777">
            <w:pPr>
              <w:jc w:val="center"/>
            </w:pPr>
            <w:r w:rsidRPr="005D1EDF">
              <w:rPr>
                <w:b/>
                <w:bCs/>
              </w:rPr>
              <w:t>Practical Quantification Level (PQL)</w:t>
            </w:r>
            <w:r w:rsidRPr="005D1EDF">
              <w:rPr>
                <w:b/>
                <w:bCs/>
                <w:vertAlign w:val="superscript"/>
              </w:rPr>
              <w:t>*</w:t>
            </w:r>
            <w:r w:rsidRPr="005D1EDF">
              <w:rPr>
                <w:b/>
                <w:bCs/>
              </w:rPr>
              <w:t xml:space="preserve"> (ppt)</w:t>
            </w:r>
          </w:p>
        </w:tc>
      </w:tr>
      <w:tr w:rsidRPr="005D1EDF" w:rsidR="000E18FC" w:rsidTr="000E18FC" w14:paraId="76A54EC7" w14:textId="77777777">
        <w:trPr>
          <w:trHeight w:val="285"/>
        </w:trPr>
        <w:tc>
          <w:tcPr>
            <w:tcW w:w="1160"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76C5398F" w14:textId="77777777">
            <w:r w:rsidRPr="005D1EDF">
              <w:t>PFOA</w:t>
            </w:r>
          </w:p>
        </w:tc>
        <w:tc>
          <w:tcPr>
            <w:tcW w:w="2070"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073E0CD4" w14:textId="77777777">
            <w:pPr>
              <w:jc w:val="center"/>
            </w:pPr>
            <w:r w:rsidRPr="005D1EDF">
              <w:t>35</w:t>
            </w:r>
          </w:p>
        </w:tc>
        <w:tc>
          <w:tcPr>
            <w:tcW w:w="2430"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727EC773" w14:textId="77777777">
            <w:pPr>
              <w:jc w:val="center"/>
            </w:pPr>
            <w:r w:rsidRPr="005D1EDF">
              <w:t>0</w:t>
            </w:r>
          </w:p>
        </w:tc>
        <w:tc>
          <w:tcPr>
            <w:tcW w:w="2448"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04B68DF4" w14:textId="77777777">
            <w:pPr>
              <w:jc w:val="center"/>
            </w:pPr>
            <w:r w:rsidRPr="005D1EDF">
              <w:t>4.0</w:t>
            </w:r>
          </w:p>
        </w:tc>
        <w:tc>
          <w:tcPr>
            <w:tcW w:w="2304"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6A7070D3" w14:textId="77777777">
            <w:pPr>
              <w:jc w:val="center"/>
            </w:pPr>
            <w:r w:rsidRPr="005D1EDF">
              <w:t>4</w:t>
            </w:r>
          </w:p>
        </w:tc>
      </w:tr>
      <w:tr w:rsidRPr="005D1EDF" w:rsidR="000E18FC" w:rsidTr="0066207A" w14:paraId="195CC2D9" w14:textId="77777777">
        <w:trPr>
          <w:trHeight w:val="271"/>
        </w:trPr>
        <w:tc>
          <w:tcPr>
            <w:tcW w:w="116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3ECC195C" w14:textId="77777777">
            <w:r w:rsidRPr="005D1EDF">
              <w:t>PFOS</w:t>
            </w:r>
          </w:p>
        </w:tc>
        <w:tc>
          <w:tcPr>
            <w:tcW w:w="207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36F5BC02" w14:textId="77777777">
            <w:pPr>
              <w:jc w:val="center"/>
            </w:pPr>
            <w:r w:rsidRPr="005D1EDF">
              <w:t>15</w:t>
            </w:r>
          </w:p>
        </w:tc>
        <w:tc>
          <w:tcPr>
            <w:tcW w:w="243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0C3A6D8D" w14:textId="77777777">
            <w:pPr>
              <w:jc w:val="center"/>
            </w:pPr>
            <w:r w:rsidRPr="005D1EDF">
              <w:t>0</w:t>
            </w:r>
          </w:p>
        </w:tc>
        <w:tc>
          <w:tcPr>
            <w:tcW w:w="2448"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38895F03" w14:textId="77777777">
            <w:pPr>
              <w:jc w:val="center"/>
            </w:pPr>
            <w:r w:rsidRPr="005D1EDF">
              <w:t>4.0</w:t>
            </w:r>
          </w:p>
        </w:tc>
        <w:tc>
          <w:tcPr>
            <w:tcW w:w="2304"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090ED70D" w14:textId="77777777">
            <w:pPr>
              <w:jc w:val="center"/>
            </w:pPr>
            <w:r w:rsidRPr="005D1EDF">
              <w:t>4</w:t>
            </w:r>
          </w:p>
        </w:tc>
      </w:tr>
      <w:tr w:rsidRPr="005D1EDF" w:rsidR="000E18FC" w:rsidTr="0066207A" w14:paraId="1A22D9A0" w14:textId="77777777">
        <w:trPr>
          <w:trHeight w:val="298"/>
        </w:trPr>
        <w:tc>
          <w:tcPr>
            <w:tcW w:w="116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16ABD05B" w14:textId="77777777">
            <w:r w:rsidRPr="005D1EDF">
              <w:t>PFBS</w:t>
            </w:r>
          </w:p>
        </w:tc>
        <w:tc>
          <w:tcPr>
            <w:tcW w:w="207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5864FE83" w14:textId="77777777">
            <w:pPr>
              <w:jc w:val="center"/>
            </w:pPr>
            <w:r w:rsidRPr="005D1EDF">
              <w:t>100</w:t>
            </w:r>
          </w:p>
        </w:tc>
        <w:tc>
          <w:tcPr>
            <w:tcW w:w="2430" w:type="dxa"/>
            <w:vMerge w:val="restart"/>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3584BE0F" w14:textId="77777777">
            <w:pPr>
              <w:jc w:val="center"/>
            </w:pPr>
            <w:r w:rsidRPr="005D1EDF">
              <w:t>Hazard Index = 1.0</w:t>
            </w:r>
          </w:p>
        </w:tc>
        <w:tc>
          <w:tcPr>
            <w:tcW w:w="2448" w:type="dxa"/>
            <w:vMerge w:val="restart"/>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407C1074" w14:textId="77777777">
            <w:pPr>
              <w:jc w:val="center"/>
            </w:pPr>
            <w:r w:rsidRPr="005D1EDF">
              <w:t>Hazard Index = 1.0</w:t>
            </w:r>
          </w:p>
        </w:tc>
        <w:tc>
          <w:tcPr>
            <w:tcW w:w="2304"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72900529" w14:textId="77777777">
            <w:pPr>
              <w:jc w:val="center"/>
            </w:pPr>
            <w:r w:rsidRPr="005D1EDF">
              <w:t>3</w:t>
            </w:r>
          </w:p>
        </w:tc>
      </w:tr>
      <w:tr w:rsidRPr="005D1EDF" w:rsidR="000E18FC" w:rsidTr="0066207A" w14:paraId="7DC768E5" w14:textId="77777777">
        <w:trPr>
          <w:trHeight w:val="55"/>
        </w:trPr>
        <w:tc>
          <w:tcPr>
            <w:tcW w:w="116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46039FF9" w14:textId="77777777">
            <w:r w:rsidRPr="005D1EDF">
              <w:t>PFHxS</w:t>
            </w:r>
          </w:p>
        </w:tc>
        <w:tc>
          <w:tcPr>
            <w:tcW w:w="207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141CECED" w14:textId="77777777">
            <w:pPr>
              <w:jc w:val="center"/>
            </w:pPr>
            <w:r w:rsidRPr="005D1EDF">
              <w:t>47</w:t>
            </w:r>
          </w:p>
        </w:tc>
        <w:tc>
          <w:tcPr>
            <w:tcW w:w="2430"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34B9EEEE" w14:textId="77777777">
            <w:pPr>
              <w:jc w:val="center"/>
            </w:pPr>
          </w:p>
        </w:tc>
        <w:tc>
          <w:tcPr>
            <w:tcW w:w="2448"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5C0FE817" w14:textId="77777777">
            <w:pPr>
              <w:jc w:val="center"/>
            </w:pPr>
          </w:p>
        </w:tc>
        <w:tc>
          <w:tcPr>
            <w:tcW w:w="2304"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6947AD12" w14:textId="77777777">
            <w:pPr>
              <w:jc w:val="center"/>
            </w:pPr>
            <w:r w:rsidRPr="005D1EDF">
              <w:t>3</w:t>
            </w:r>
          </w:p>
        </w:tc>
      </w:tr>
      <w:tr w:rsidRPr="005D1EDF" w:rsidR="000E18FC" w:rsidTr="000E18FC" w14:paraId="0D7FDD5A" w14:textId="77777777">
        <w:trPr>
          <w:trHeight w:val="25"/>
        </w:trPr>
        <w:tc>
          <w:tcPr>
            <w:tcW w:w="116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661025D4" w14:textId="77777777">
            <w:r w:rsidRPr="005D1EDF">
              <w:t>PFNA</w:t>
            </w:r>
          </w:p>
        </w:tc>
        <w:tc>
          <w:tcPr>
            <w:tcW w:w="207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148833F9" w14:textId="77777777">
            <w:pPr>
              <w:jc w:val="center"/>
            </w:pPr>
            <w:r w:rsidRPr="005D1EDF">
              <w:t>-</w:t>
            </w:r>
          </w:p>
        </w:tc>
        <w:tc>
          <w:tcPr>
            <w:tcW w:w="2430"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483E97E5" w14:textId="77777777">
            <w:pPr>
              <w:jc w:val="center"/>
            </w:pPr>
          </w:p>
        </w:tc>
        <w:tc>
          <w:tcPr>
            <w:tcW w:w="2448"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24560E20" w14:textId="77777777">
            <w:pPr>
              <w:jc w:val="center"/>
            </w:pPr>
          </w:p>
        </w:tc>
        <w:tc>
          <w:tcPr>
            <w:tcW w:w="2304"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center"/>
            <w:hideMark/>
          </w:tcPr>
          <w:p w:rsidRPr="005D1EDF" w:rsidR="000E18FC" w:rsidP="000E18FC" w:rsidRDefault="000E18FC" w14:paraId="1468A49D" w14:textId="77777777">
            <w:pPr>
              <w:jc w:val="center"/>
            </w:pPr>
            <w:r w:rsidRPr="005D1EDF">
              <w:t>4</w:t>
            </w:r>
          </w:p>
        </w:tc>
      </w:tr>
      <w:tr w:rsidRPr="005D1EDF" w:rsidR="000E18FC" w:rsidTr="000E18FC" w14:paraId="388091D3" w14:textId="77777777">
        <w:trPr>
          <w:trHeight w:val="25"/>
        </w:trPr>
        <w:tc>
          <w:tcPr>
            <w:tcW w:w="116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7D5B6FA7" w14:textId="77777777">
            <w:r w:rsidRPr="005D1EDF">
              <w:t>GenX</w:t>
            </w:r>
          </w:p>
        </w:tc>
        <w:tc>
          <w:tcPr>
            <w:tcW w:w="207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37D74F15" w14:textId="77777777">
            <w:pPr>
              <w:jc w:val="center"/>
            </w:pPr>
            <w:r w:rsidRPr="005D1EDF">
              <w:t>-</w:t>
            </w:r>
          </w:p>
        </w:tc>
        <w:tc>
          <w:tcPr>
            <w:tcW w:w="2430"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5A01A461" w14:textId="77777777">
            <w:pPr>
              <w:jc w:val="center"/>
            </w:pPr>
          </w:p>
        </w:tc>
        <w:tc>
          <w:tcPr>
            <w:tcW w:w="2448" w:type="dxa"/>
            <w:vMerge/>
            <w:tcBorders>
              <w:top w:val="single" w:color="FFFFFF" w:sz="8" w:space="0"/>
              <w:left w:val="single" w:color="FFFFFF" w:sz="8" w:space="0"/>
              <w:bottom w:val="single" w:color="FFFFFF" w:sz="8" w:space="0"/>
              <w:right w:val="single" w:color="FFFFFF" w:sz="8" w:space="0"/>
            </w:tcBorders>
            <w:vAlign w:val="center"/>
            <w:hideMark/>
          </w:tcPr>
          <w:p w:rsidRPr="005D1EDF" w:rsidR="000E18FC" w:rsidP="000E18FC" w:rsidRDefault="000E18FC" w14:paraId="0C0C0F95" w14:textId="77777777">
            <w:pPr>
              <w:jc w:val="center"/>
            </w:pPr>
          </w:p>
        </w:tc>
        <w:tc>
          <w:tcPr>
            <w:tcW w:w="2304"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center"/>
            <w:hideMark/>
          </w:tcPr>
          <w:p w:rsidRPr="005D1EDF" w:rsidR="000E18FC" w:rsidP="000E18FC" w:rsidRDefault="000E18FC" w14:paraId="45BE81A6" w14:textId="77777777">
            <w:pPr>
              <w:jc w:val="center"/>
            </w:pPr>
            <w:r w:rsidRPr="005D1EDF">
              <w:t>5</w:t>
            </w:r>
          </w:p>
        </w:tc>
      </w:tr>
    </w:tbl>
    <w:p w:rsidRPr="005D1EDF" w:rsidR="006612D1" w:rsidP="000A7B18" w:rsidRDefault="00250A16" w14:paraId="3C2ABD9F" w14:textId="4A609AE8">
      <w:pPr>
        <w:spacing w:before="180" w:after="180" w:line="259" w:lineRule="auto"/>
      </w:pPr>
      <w:r w:rsidRPr="005D1EDF">
        <w:t xml:space="preserve">The Hazard Index for PFBS, </w:t>
      </w:r>
      <w:proofErr w:type="spellStart"/>
      <w:r w:rsidRPr="005D1EDF">
        <w:t>PFHxS</w:t>
      </w:r>
      <w:proofErr w:type="spellEnd"/>
      <w:r w:rsidRPr="005D1EDF">
        <w:t xml:space="preserve">, PFNA, and </w:t>
      </w:r>
      <w:proofErr w:type="spellStart"/>
      <w:r w:rsidRPr="005D1EDF">
        <w:t>GenX</w:t>
      </w:r>
      <w:proofErr w:type="spellEnd"/>
      <w:r w:rsidRPr="005D1EDF">
        <w:t xml:space="preserve"> is </w:t>
      </w:r>
      <w:proofErr w:type="gramStart"/>
      <w:r w:rsidRPr="005D1EDF">
        <w:t>similar to</w:t>
      </w:r>
      <w:proofErr w:type="gramEnd"/>
      <w:r w:rsidRPr="005D1EDF">
        <w:t xml:space="preserve"> MDH’s Health Risk Index, which divides the concentration of PFAS in water by a health standard. In this case, EPA is setting Health-Based Water Concentrations (HBWCs), which are the levels at which no health effects are expected for PFAS.</w:t>
      </w:r>
      <w:r w:rsidRPr="005D1EDF" w:rsidR="00F31CCD">
        <w:t xml:space="preserve"> If this calculation creates a value that is greater than 1.0, then the water is </w:t>
      </w:r>
      <w:r w:rsidR="00C64ABC">
        <w:t>i</w:t>
      </w:r>
      <w:r w:rsidRPr="005D1EDF" w:rsidR="00F31CCD">
        <w:t xml:space="preserve">n exceedance of the proposed Hazard Index for these four PFAS. Lucas noted that PFOS and PFOA are not included in the </w:t>
      </w:r>
      <w:r w:rsidR="52678320">
        <w:t xml:space="preserve">EPA </w:t>
      </w:r>
      <w:r w:rsidRPr="005D1EDF" w:rsidR="00F31CCD">
        <w:t xml:space="preserve">Hazard Index because they </w:t>
      </w:r>
      <w:r w:rsidRPr="005D1EDF" w:rsidR="00D665CC">
        <w:t>may have cancer risks</w:t>
      </w:r>
      <w:r w:rsidR="00732F3B">
        <w:t xml:space="preserve"> and therefore, </w:t>
      </w:r>
      <w:r w:rsidR="001978A4">
        <w:t>are evaluated separately</w:t>
      </w:r>
      <w:r w:rsidRPr="005D1EDF" w:rsidR="00D665CC">
        <w:t>. The other four PFAS have no</w:t>
      </w:r>
      <w:r w:rsidR="00C64ABC">
        <w:t xml:space="preserve"> known</w:t>
      </w:r>
      <w:r w:rsidRPr="005D1EDF" w:rsidR="00D665CC">
        <w:t xml:space="preserve"> risk of cancer</w:t>
      </w:r>
      <w:r w:rsidR="022E7CB4">
        <w:t xml:space="preserve"> and are </w:t>
      </w:r>
      <w:r w:rsidR="001B5660">
        <w:t>not as</w:t>
      </w:r>
      <w:r w:rsidR="022E7CB4">
        <w:t xml:space="preserve"> well studied</w:t>
      </w:r>
      <w:r w:rsidR="5DD6DBF9">
        <w:t>.</w:t>
      </w:r>
      <w:r w:rsidR="2ADA2C1F">
        <w:t xml:space="preserve"> </w:t>
      </w:r>
    </w:p>
    <w:p w:rsidRPr="005D1EDF" w:rsidR="0005348F" w:rsidP="000A7B18" w:rsidRDefault="00D665CC" w14:paraId="1C747AA5" w14:textId="62EC0EBA">
      <w:pPr>
        <w:spacing w:after="180" w:line="259" w:lineRule="auto"/>
      </w:pPr>
      <w:r w:rsidRPr="005D1EDF">
        <w:t xml:space="preserve">Lucas also discussed the monitoring requirements under EPA’s draft rule. In the rule, EPA </w:t>
      </w:r>
      <w:r w:rsidRPr="005D1EDF" w:rsidR="009C6DC1">
        <w:t>explicitly</w:t>
      </w:r>
      <w:r w:rsidRPr="005D1EDF">
        <w:t xml:space="preserve"> states that water systems that acquire monitoring data from</w:t>
      </w:r>
      <w:r w:rsidR="000A7B18">
        <w:t xml:space="preserve"> the </w:t>
      </w:r>
      <w:r w:rsidRPr="000A7B18" w:rsidR="000A7B18">
        <w:t>fifth Unregulated Contaminant Monitoring Rule (</w:t>
      </w:r>
      <w:r w:rsidRPr="005D1EDF">
        <w:t>UCMR 5</w:t>
      </w:r>
      <w:r w:rsidR="000A7B18">
        <w:t>)</w:t>
      </w:r>
      <w:r w:rsidRPr="005D1EDF">
        <w:t xml:space="preserve"> will not be required to conduct separate initial monitoring. Currently, all systems for populations above 3</w:t>
      </w:r>
      <w:r w:rsidR="00162E7D">
        <w:t>,</w:t>
      </w:r>
      <w:r w:rsidRPr="005D1EDF">
        <w:t xml:space="preserve">300 are expected to </w:t>
      </w:r>
      <w:r w:rsidR="00162E7D">
        <w:t>conduct</w:t>
      </w:r>
      <w:r w:rsidRPr="005D1EDF" w:rsidR="00162E7D">
        <w:t xml:space="preserve"> </w:t>
      </w:r>
      <w:r w:rsidRPr="005D1EDF">
        <w:t>monitoring under UCMR 5. That monitoring started this year and goes through 2025. Additionally, EPA stated that other previously acquired data</w:t>
      </w:r>
      <w:r w:rsidR="000A7B18">
        <w:t>,</w:t>
      </w:r>
      <w:r w:rsidRPr="005D1EDF">
        <w:t xml:space="preserve"> such as </w:t>
      </w:r>
      <w:r w:rsidR="000A7B18">
        <w:t xml:space="preserve">data </w:t>
      </w:r>
      <w:r w:rsidRPr="005D1EDF">
        <w:t>from statewide sampling and testing conducted by the State program</w:t>
      </w:r>
      <w:r w:rsidR="000A7B18">
        <w:t>,</w:t>
      </w:r>
      <w:r w:rsidRPr="005D1EDF">
        <w:t xml:space="preserve"> may be considered </w:t>
      </w:r>
      <w:r w:rsidRPr="005D1EDF" w:rsidR="00D6615A">
        <w:t>if</w:t>
      </w:r>
      <w:r w:rsidRPr="005D1EDF">
        <w:t xml:space="preserve"> they use approved EPA methods</w:t>
      </w:r>
      <w:r w:rsidR="000A7B18">
        <w:t xml:space="preserve">, which </w:t>
      </w:r>
      <w:r w:rsidRPr="005D1EDF">
        <w:t xml:space="preserve">include 533 or 537.1. </w:t>
      </w:r>
      <w:r w:rsidRPr="005D1EDF" w:rsidR="00325D46">
        <w:t>This could apply to systems that serve populations less than 3</w:t>
      </w:r>
      <w:r w:rsidR="000A7B18">
        <w:t>,</w:t>
      </w:r>
      <w:r w:rsidRPr="005D1EDF" w:rsidR="00325D46">
        <w:t>300 that have previously been included in statewide sampling.</w:t>
      </w:r>
      <w:r w:rsidRPr="005D1EDF" w:rsidR="00A23899">
        <w:t xml:space="preserve"> However, the statewide sampling </w:t>
      </w:r>
      <w:r w:rsidR="00C64ABC">
        <w:t xml:space="preserve">in Minnesota </w:t>
      </w:r>
      <w:r w:rsidRPr="005D1EDF" w:rsidR="00A23899">
        <w:t xml:space="preserve">was only one sampling event. One detail that MDH is still trying to </w:t>
      </w:r>
      <w:r w:rsidR="00C64ABC">
        <w:t>clarify</w:t>
      </w:r>
      <w:r w:rsidRPr="005D1EDF" w:rsidR="00A23899">
        <w:t xml:space="preserve"> with EPA relates to their initial monitoring requirements. EPA’s proposed rule requires quarterly sampling for 12 months for groundwater systems serving over 10,000 people and all surface water systems. This is an issue that needs clarification from EPA because UCMR 5 </w:t>
      </w:r>
      <w:r w:rsidRPr="005D1EDF" w:rsidR="0049207B">
        <w:t xml:space="preserve">monitoring </w:t>
      </w:r>
      <w:r w:rsidRPr="005D1EDF" w:rsidR="00A23899">
        <w:t>for groundwater system</w:t>
      </w:r>
      <w:r w:rsidRPr="005D1EDF" w:rsidR="0049207B">
        <w:t xml:space="preserve">s only requires two sampling events in a </w:t>
      </w:r>
      <w:r w:rsidRPr="005D1EDF" w:rsidR="009C6DC1">
        <w:t>12-month</w:t>
      </w:r>
      <w:r w:rsidRPr="005D1EDF" w:rsidR="0049207B">
        <w:t xml:space="preserve"> period.</w:t>
      </w:r>
      <w:r w:rsidRPr="005D1EDF" w:rsidR="00794318">
        <w:t xml:space="preserve"> MDH needs clarification from EPA to understand if they need to conduct additional monitoring between UCMR 5 sampling events.</w:t>
      </w:r>
      <w:r w:rsidRPr="005D1EDF" w:rsidR="00A91B7E">
        <w:t xml:space="preserve"> For smaller groundwater systems that serve populations less than 10,000, EPA requir</w:t>
      </w:r>
      <w:r w:rsidR="000A7B18">
        <w:t>es</w:t>
      </w:r>
      <w:r w:rsidRPr="005D1EDF" w:rsidR="00A91B7E">
        <w:t xml:space="preserve"> sampling twice in a </w:t>
      </w:r>
      <w:r w:rsidRPr="005D1EDF" w:rsidR="009C6DC1">
        <w:t>12-month</w:t>
      </w:r>
      <w:r w:rsidRPr="005D1EDF" w:rsidR="00A91B7E">
        <w:t xml:space="preserve"> period, at least 90 days apart.</w:t>
      </w:r>
      <w:r w:rsidRPr="005D1EDF" w:rsidR="0005348F">
        <w:t xml:space="preserve"> Other states are also looking for clarification on sampling.</w:t>
      </w:r>
    </w:p>
    <w:p w:rsidR="00D6615A" w:rsidP="000A7B18" w:rsidRDefault="0005348F" w14:paraId="73ACCD9A" w14:textId="77777777">
      <w:pPr>
        <w:spacing w:after="180" w:line="259" w:lineRule="auto"/>
      </w:pPr>
      <w:r w:rsidRPr="005D1EDF">
        <w:t xml:space="preserve">Lucas then discussed entry points and how they affect monitoring under the draft rule. </w:t>
      </w:r>
      <w:r w:rsidRPr="005D1EDF" w:rsidR="003B2BA3">
        <w:t xml:space="preserve">Samples collected for compliance under the Safe Drinking Water Act are collected at entry points, where treated water enters the distribution system. </w:t>
      </w:r>
      <w:r w:rsidR="00D6615A">
        <w:t xml:space="preserve">There are three types of entry points: </w:t>
      </w:r>
    </w:p>
    <w:p w:rsidR="00D6615A" w:rsidP="00D6615A" w:rsidRDefault="003B2BA3" w14:paraId="594D2FA4" w14:textId="77777777">
      <w:pPr>
        <w:pStyle w:val="ListParagraph"/>
        <w:numPr>
          <w:ilvl w:val="0"/>
          <w:numId w:val="16"/>
        </w:numPr>
        <w:spacing w:after="180" w:line="259" w:lineRule="auto"/>
      </w:pPr>
      <w:r w:rsidRPr="005D1EDF">
        <w:t xml:space="preserve">Some individual wells have their own entry points. </w:t>
      </w:r>
    </w:p>
    <w:p w:rsidR="00D6615A" w:rsidP="00D6615A" w:rsidRDefault="00D6615A" w14:paraId="6F4CF367" w14:textId="2EEBE8BB">
      <w:pPr>
        <w:pStyle w:val="ListParagraph"/>
        <w:numPr>
          <w:ilvl w:val="0"/>
          <w:numId w:val="16"/>
        </w:numPr>
        <w:spacing w:after="180" w:line="259" w:lineRule="auto"/>
      </w:pPr>
      <w:r>
        <w:t xml:space="preserve">In </w:t>
      </w:r>
      <w:r w:rsidRPr="005D1EDF" w:rsidR="003B2BA3">
        <w:t xml:space="preserve">cases where combined discharge from wells </w:t>
      </w:r>
      <w:proofErr w:type="gramStart"/>
      <w:r w:rsidRPr="005D1EDF" w:rsidR="003B2BA3">
        <w:t>connect</w:t>
      </w:r>
      <w:proofErr w:type="gramEnd"/>
      <w:r w:rsidRPr="005D1EDF" w:rsidR="003B2BA3">
        <w:t xml:space="preserve"> at a reservoir</w:t>
      </w:r>
      <w:r>
        <w:t>, t</w:t>
      </w:r>
      <w:r w:rsidRPr="005D1EDF" w:rsidR="003B2BA3">
        <w:t xml:space="preserve">he entry point </w:t>
      </w:r>
      <w:r>
        <w:t xml:space="preserve">is </w:t>
      </w:r>
      <w:r w:rsidRPr="005D1EDF" w:rsidR="003B2BA3">
        <w:t xml:space="preserve">where the water from that reservoir enters the distribution system. </w:t>
      </w:r>
    </w:p>
    <w:p w:rsidR="00D6615A" w:rsidP="00D6615A" w:rsidRDefault="003B2BA3" w14:paraId="3233D15B" w14:textId="32AC1219">
      <w:pPr>
        <w:pStyle w:val="ListParagraph"/>
        <w:numPr>
          <w:ilvl w:val="0"/>
          <w:numId w:val="16"/>
        </w:numPr>
        <w:spacing w:after="180" w:line="259" w:lineRule="auto"/>
      </w:pPr>
      <w:r w:rsidRPr="005D1EDF">
        <w:t xml:space="preserve">Treatment plants are also </w:t>
      </w:r>
      <w:r w:rsidR="00D6615A">
        <w:t xml:space="preserve">considered </w:t>
      </w:r>
      <w:r w:rsidRPr="005D1EDF">
        <w:t>a</w:t>
      </w:r>
      <w:r w:rsidR="00D6615A">
        <w:t xml:space="preserve">n </w:t>
      </w:r>
      <w:r w:rsidRPr="005D1EDF">
        <w:t xml:space="preserve">entry point because water from one or more wells </w:t>
      </w:r>
      <w:r w:rsidR="00446F02">
        <w:t xml:space="preserve">often </w:t>
      </w:r>
      <w:r w:rsidRPr="005D1EDF">
        <w:t>receive treatment together.</w:t>
      </w:r>
      <w:r w:rsidRPr="005D1EDF" w:rsidR="00D6546D">
        <w:t xml:space="preserve"> The treated water is tested before it re-enters the distribution system; the water from each individual well is not tested.</w:t>
      </w:r>
      <w:r w:rsidRPr="005D1EDF" w:rsidR="00A353EC">
        <w:t xml:space="preserve"> </w:t>
      </w:r>
    </w:p>
    <w:p w:rsidRPr="005D1EDF" w:rsidR="0005348F" w:rsidP="000A7B18" w:rsidRDefault="00AB2A57" w14:paraId="4B3ACF8C" w14:textId="6ED777B3">
      <w:pPr>
        <w:spacing w:after="180" w:line="259" w:lineRule="auto"/>
      </w:pPr>
      <w:r w:rsidRPr="005D1EDF">
        <w:t xml:space="preserve">Lucas noted that it </w:t>
      </w:r>
      <w:r w:rsidRPr="005D1EDF" w:rsidR="00A353EC">
        <w:t>is important to remember that while the Settlement and the Conceptual Drinking Water Supply Plan (</w:t>
      </w:r>
      <w:r w:rsidRPr="005D1EDF" w:rsidR="0033521A">
        <w:t xml:space="preserve">Conceptual </w:t>
      </w:r>
      <w:r w:rsidRPr="005D1EDF" w:rsidR="00A353EC">
        <w:t>Plan) focus on wells, EPA’s rule and the Safe Drinking Water Act focus on entry points.</w:t>
      </w:r>
    </w:p>
    <w:p w:rsidRPr="005D1EDF" w:rsidR="006C2138" w:rsidP="000A7B18" w:rsidRDefault="00A353EC" w14:paraId="6C47A764" w14:textId="0FBB717B">
      <w:pPr>
        <w:spacing w:after="180" w:line="259" w:lineRule="auto"/>
      </w:pPr>
      <w:r w:rsidRPr="005D1EDF">
        <w:t>Lucas then discussed how MDH would comply with EPA’s proposed rule. Compliance with the rule will start three years after the rule is promulgated, which allows for initial monitoring.</w:t>
      </w:r>
      <w:r w:rsidRPr="005D1EDF" w:rsidR="00541E56">
        <w:t xml:space="preserve"> UCMR 5 is being conducted through the end of 2025. EPA expects the rule to be promulgated at the end of 2023, which means compliance would start at the end of 2026.</w:t>
      </w:r>
      <w:r w:rsidRPr="005D1EDF" w:rsidR="003623C3">
        <w:t xml:space="preserve"> Compliance with EPA’s rule is based on Quarterly Running Annual Averages</w:t>
      </w:r>
      <w:r w:rsidR="00AC2719">
        <w:t xml:space="preserve">, which </w:t>
      </w:r>
      <w:r w:rsidRPr="005D1EDF" w:rsidR="003623C3">
        <w:t xml:space="preserve">is an existing standard monitoring framework that EPA and MDH use for other contaminants. </w:t>
      </w:r>
      <w:r w:rsidRPr="005D1EDF" w:rsidR="006C2138">
        <w:t>However, MDH also needs clar</w:t>
      </w:r>
      <w:r w:rsidR="00AC2719">
        <w:t xml:space="preserve">ification </w:t>
      </w:r>
      <w:r w:rsidRPr="005D1EDF" w:rsidR="006C2138">
        <w:t xml:space="preserve">from EPA on compliance. EPA is proposing </w:t>
      </w:r>
      <w:r w:rsidR="00A20AD5">
        <w:t xml:space="preserve">to </w:t>
      </w:r>
      <w:r w:rsidRPr="005D1EDF" w:rsidR="00A20AD5">
        <w:t xml:space="preserve">use zero for the compliance value </w:t>
      </w:r>
      <w:r w:rsidR="003B22FA">
        <w:t xml:space="preserve">if </w:t>
      </w:r>
      <w:r w:rsidRPr="005D1EDF" w:rsidR="006C2138">
        <w:t>a sampling result is less than the PQL, which is 4 parts per trillion for PFOS and PFOA. In some applications, this means that the</w:t>
      </w:r>
      <w:r w:rsidR="00A40A5C">
        <w:t xml:space="preserve"> calculated</w:t>
      </w:r>
      <w:r w:rsidRPr="005D1EDF" w:rsidR="006C2138">
        <w:t xml:space="preserve"> Quarterly Running Annual Average appears lower than the </w:t>
      </w:r>
      <w:r w:rsidR="00A22522">
        <w:t>MC</w:t>
      </w:r>
      <w:r w:rsidRPr="005D1EDF" w:rsidR="006C2138">
        <w:t xml:space="preserve">L, even if it is </w:t>
      </w:r>
      <w:proofErr w:type="gramStart"/>
      <w:r w:rsidRPr="005D1EDF" w:rsidR="006C2138">
        <w:t>actually higher</w:t>
      </w:r>
      <w:proofErr w:type="gramEnd"/>
      <w:r w:rsidRPr="005D1EDF" w:rsidR="006C2138">
        <w:t xml:space="preserve"> and should receive a </w:t>
      </w:r>
      <w:r w:rsidR="00783575">
        <w:t>N</w:t>
      </w:r>
      <w:r w:rsidRPr="005D1EDF" w:rsidR="006C2138">
        <w:t xml:space="preserve">otice of </w:t>
      </w:r>
      <w:r w:rsidR="00783575">
        <w:t>V</w:t>
      </w:r>
      <w:r w:rsidRPr="005D1EDF" w:rsidR="006C2138">
        <w:t xml:space="preserve">iolation. MDH expects </w:t>
      </w:r>
      <w:r w:rsidR="00A20AD5">
        <w:t xml:space="preserve">the EPA will receive </w:t>
      </w:r>
      <w:r w:rsidRPr="005D1EDF" w:rsidR="006C2138">
        <w:t xml:space="preserve">comments on this </w:t>
      </w:r>
      <w:r w:rsidR="00A20AD5">
        <w:t xml:space="preserve">topic </w:t>
      </w:r>
      <w:r w:rsidRPr="005D1EDF" w:rsidR="006C2138">
        <w:t xml:space="preserve">because it is a challenge for compliance. </w:t>
      </w:r>
      <w:r w:rsidRPr="005D1EDF">
        <w:t xml:space="preserve">Public comments on the rule are due </w:t>
      </w:r>
      <w:r w:rsidRPr="005D1EDF" w:rsidR="006C2138">
        <w:t>b</w:t>
      </w:r>
      <w:r w:rsidRPr="005D1EDF">
        <w:t>y May 30, 2023.</w:t>
      </w:r>
    </w:p>
    <w:p w:rsidRPr="005D1EDF" w:rsidR="00E35C29" w:rsidP="000A7B18" w:rsidRDefault="00A20AD5" w14:paraId="66255087" w14:textId="7F68D31F">
      <w:pPr>
        <w:spacing w:after="180" w:line="259" w:lineRule="auto"/>
      </w:pPr>
      <w:r>
        <w:t xml:space="preserve">Finally, </w:t>
      </w:r>
      <w:r w:rsidRPr="005D1EDF" w:rsidR="00E35C29">
        <w:t xml:space="preserve">Lucas then explained the differences between a Notice of Violation versus a Health Risk Advisory. If an entry point exceeds an MCL, </w:t>
      </w:r>
      <w:r>
        <w:t xml:space="preserve">MDH will issue </w:t>
      </w:r>
      <w:r w:rsidRPr="005D1EDF" w:rsidR="00E35C29">
        <w:t>a Notice of Violation</w:t>
      </w:r>
      <w:r>
        <w:t>, which</w:t>
      </w:r>
      <w:r w:rsidRPr="005D1EDF" w:rsidR="00E35C29">
        <w:t xml:space="preserve"> legally requires action to meet the MCL. If an entry point exceeds the </w:t>
      </w:r>
      <w:r w:rsidRPr="005D1EDF" w:rsidR="00B3128C">
        <w:t>S</w:t>
      </w:r>
      <w:r w:rsidRPr="005D1EDF" w:rsidR="00E35C29">
        <w:t xml:space="preserve">tate </w:t>
      </w:r>
      <w:r w:rsidR="009718FC">
        <w:t>HBVs</w:t>
      </w:r>
      <w:r w:rsidRPr="005D1EDF" w:rsidR="00E35C29">
        <w:t>, they will receive a Health Risk Advisory from MDH. These values are not legally enforceable, so the letter will suggest recommended actions (</w:t>
      </w:r>
      <w:r w:rsidRPr="005D1EDF" w:rsidR="00B3128C">
        <w:t>e</w:t>
      </w:r>
      <w:r w:rsidRPr="005D1EDF" w:rsidR="00E35C29">
        <w:t>.g</w:t>
      </w:r>
      <w:r w:rsidRPr="005D1EDF" w:rsidR="00B3128C">
        <w:t>.</w:t>
      </w:r>
      <w:r w:rsidRPr="005D1EDF" w:rsidR="00E35C29">
        <w:t>, notification to residents, shutting off a well</w:t>
      </w:r>
      <w:r w:rsidR="000B7FF8">
        <w:t>, etc.</w:t>
      </w:r>
      <w:r w:rsidRPr="005D1EDF" w:rsidR="00E35C29">
        <w:t>). The MCLs, including the HBWCs used in EPA’s rule, will not be used in MDH’s Health Risk Index calculation.</w:t>
      </w:r>
    </w:p>
    <w:p w:rsidRPr="005D1EDF" w:rsidR="00983B99" w:rsidP="000A7B18" w:rsidRDefault="006C2138" w14:paraId="1AECAA6A" w14:textId="54CAE4DF">
      <w:pPr>
        <w:spacing w:after="180" w:line="259" w:lineRule="auto"/>
      </w:pPr>
      <w:r w:rsidRPr="005D1EDF">
        <w:t>Sarah Fossen-Johnson (M</w:t>
      </w:r>
      <w:r w:rsidRPr="005D1EDF" w:rsidR="00130DB9">
        <w:t>DH</w:t>
      </w:r>
      <w:r w:rsidRPr="005D1EDF" w:rsidR="00936501">
        <w:t xml:space="preserve">) </w:t>
      </w:r>
      <w:r w:rsidRPr="005D1EDF" w:rsidR="009A49BD">
        <w:t xml:space="preserve">then discussed the PFAS </w:t>
      </w:r>
      <w:r w:rsidR="000A2DF5">
        <w:t>for which</w:t>
      </w:r>
      <w:r w:rsidRPr="005D1EDF" w:rsidR="009A49BD">
        <w:t xml:space="preserve"> MDH does not currently have </w:t>
      </w:r>
      <w:r w:rsidR="000D5009">
        <w:t>HBVs</w:t>
      </w:r>
      <w:r w:rsidRPr="005D1EDF" w:rsidR="009A49BD">
        <w:t>. EPA’s proposed guidance values</w:t>
      </w:r>
      <w:r w:rsidRPr="005D1EDF" w:rsidR="0074067A">
        <w:t xml:space="preserve"> for PFOA and PFOS</w:t>
      </w:r>
      <w:r w:rsidRPr="005D1EDF" w:rsidR="009A49BD">
        <w:t xml:space="preserve"> are lower than MDH’s current values. </w:t>
      </w:r>
      <w:r w:rsidRPr="005D1EDF" w:rsidR="0074067A">
        <w:t xml:space="preserve">Part of this is </w:t>
      </w:r>
      <w:r w:rsidRPr="005D1EDF" w:rsidR="00A20AD5">
        <w:t>because</w:t>
      </w:r>
      <w:r w:rsidRPr="005D1EDF" w:rsidR="0074067A">
        <w:t xml:space="preserve"> when EPA started working on the MCLs, there was sufficient human </w:t>
      </w:r>
      <w:r w:rsidRPr="005D1EDF" w:rsidR="00B3128C">
        <w:t>epidemiological</w:t>
      </w:r>
      <w:r w:rsidRPr="005D1EDF" w:rsidR="0074067A">
        <w:t xml:space="preserve"> value to </w:t>
      </w:r>
      <w:r w:rsidRPr="005D1EDF" w:rsidR="00B3128C">
        <w:t>calculate</w:t>
      </w:r>
      <w:r w:rsidRPr="005D1EDF" w:rsidR="0074067A">
        <w:t xml:space="preserve"> these values. The MDH HBVs were calculated before this information was available for risk assessment, so they are based on animal data. Animals are typically much less sensitive than humans.</w:t>
      </w:r>
      <w:r w:rsidRPr="005D1EDF" w:rsidR="00983B99">
        <w:t xml:space="preserve"> MDH supports EPA’s lower values because they consider the health effects of PFAS on </w:t>
      </w:r>
      <w:r w:rsidR="569BB627">
        <w:t xml:space="preserve">sensitive populations and those highly exposed to PFAS like </w:t>
      </w:r>
      <w:r w:rsidR="205412EE">
        <w:t>fetuses</w:t>
      </w:r>
      <w:r w:rsidRPr="005D1EDF" w:rsidR="00983B99">
        <w:t xml:space="preserve">, </w:t>
      </w:r>
      <w:r w:rsidRPr="005D1EDF" w:rsidR="003310C8">
        <w:t xml:space="preserve">infants, </w:t>
      </w:r>
      <w:r w:rsidRPr="005D1EDF" w:rsidR="00983B99">
        <w:t>and children.</w:t>
      </w:r>
    </w:p>
    <w:p w:rsidRPr="005D1EDF" w:rsidR="00983B99" w:rsidP="000A7B18" w:rsidRDefault="00983B99" w14:paraId="1D1A655B" w14:textId="39B9C775">
      <w:pPr>
        <w:tabs>
          <w:tab w:val="right" w:pos="10080"/>
        </w:tabs>
        <w:spacing w:after="180" w:line="259" w:lineRule="auto"/>
      </w:pPr>
      <w:r w:rsidRPr="005D1EDF">
        <w:t>The values are also different because they take different approaches to additivity equations. MDH uses a standard additivity approach</w:t>
      </w:r>
      <w:r w:rsidRPr="005D1EDF" w:rsidR="003310C8">
        <w:t xml:space="preserve"> that </w:t>
      </w:r>
      <w:r w:rsidR="00325F2A">
        <w:t xml:space="preserve">considers if </w:t>
      </w:r>
      <w:r w:rsidRPr="005D1EDF" w:rsidR="003310C8">
        <w:t>multiple chemicals affect the same organ system (e.g., thyroid)</w:t>
      </w:r>
      <w:r w:rsidR="00093283">
        <w:t xml:space="preserve"> in the Health Risk Index</w:t>
      </w:r>
      <w:r w:rsidRPr="005D1EDF" w:rsidR="003310C8">
        <w:t xml:space="preserve">. The basis of this approach is that while the concentration of a chemical alone may not cause health effects, lower concentrations of </w:t>
      </w:r>
      <w:r w:rsidR="00DB200A">
        <w:t xml:space="preserve">multiple </w:t>
      </w:r>
      <w:r w:rsidRPr="005D1EDF" w:rsidR="003310C8">
        <w:t>chemicals affecting the same organ system could cause health effects.</w:t>
      </w:r>
      <w:r w:rsidRPr="005D1EDF" w:rsidR="00F1505F">
        <w:t xml:space="preserve"> EPA is taking a more conservative approach</w:t>
      </w:r>
      <w:r w:rsidR="00325F2A">
        <w:t>, where t</w:t>
      </w:r>
      <w:r w:rsidRPr="005D1EDF" w:rsidR="00F1505F">
        <w:t xml:space="preserve">hey add the toxicity of all chemicals, even if there is </w:t>
      </w:r>
      <w:r w:rsidRPr="005D1EDF" w:rsidR="005D1EDF">
        <w:t>no</w:t>
      </w:r>
      <w:r w:rsidRPr="005D1EDF" w:rsidR="00F1505F">
        <w:t xml:space="preserve"> evidence </w:t>
      </w:r>
      <w:r w:rsidR="000D5009">
        <w:t xml:space="preserve">that </w:t>
      </w:r>
      <w:r w:rsidRPr="005D1EDF" w:rsidR="00F1505F">
        <w:t>they are hitting the same organ systems</w:t>
      </w:r>
      <w:r w:rsidRPr="005D1EDF" w:rsidR="00167F2E">
        <w:t xml:space="preserve"> endpoints. MDH uses six PFAS that are seen in the State that all impact thyroid for their Health Risk Index. EPA uses a different suite of PFAS, including PFAS that are not </w:t>
      </w:r>
      <w:r w:rsidRPr="005D1EDF" w:rsidR="00980186">
        <w:t>typically</w:t>
      </w:r>
      <w:r w:rsidRPr="005D1EDF" w:rsidR="00167F2E">
        <w:t xml:space="preserve"> seen in Minnesota. </w:t>
      </w:r>
      <w:r w:rsidR="00325F2A">
        <w:t xml:space="preserve">In addition, </w:t>
      </w:r>
      <w:r w:rsidRPr="005D1EDF" w:rsidR="00167F2E">
        <w:t xml:space="preserve">EPA is using different PFBS and PFHxS values. This is because when determining risk for these PFAS, </w:t>
      </w:r>
      <w:r w:rsidRPr="005D1EDF" w:rsidR="00980186">
        <w:t xml:space="preserve">EPA and MDH used different studies </w:t>
      </w:r>
      <w:r w:rsidR="009718FC">
        <w:t xml:space="preserve">that examined the health effects of PFAS in different animals </w:t>
      </w:r>
      <w:r w:rsidRPr="005D1EDF" w:rsidR="00980186">
        <w:t xml:space="preserve">(e.g., </w:t>
      </w:r>
      <w:r w:rsidR="009718FC">
        <w:t xml:space="preserve">one study examined PFAS effects in </w:t>
      </w:r>
      <w:r w:rsidRPr="005D1EDF" w:rsidR="00980186">
        <w:t xml:space="preserve">adult animals </w:t>
      </w:r>
      <w:r w:rsidR="009718FC">
        <w:t>and the other examined PFAS effects in</w:t>
      </w:r>
      <w:r w:rsidRPr="005D1EDF" w:rsidR="009718FC">
        <w:t xml:space="preserve"> </w:t>
      </w:r>
      <w:r w:rsidRPr="005D1EDF" w:rsidR="00980186">
        <w:t xml:space="preserve">pregnant rats). </w:t>
      </w:r>
    </w:p>
    <w:p w:rsidRPr="005D1EDF" w:rsidR="009075E5" w:rsidP="000A7B18" w:rsidRDefault="001370D5" w14:paraId="66E33A5B" w14:textId="03953E81">
      <w:pPr>
        <w:tabs>
          <w:tab w:val="right" w:pos="10080"/>
        </w:tabs>
        <w:spacing w:after="180" w:line="259" w:lineRule="auto"/>
      </w:pPr>
      <w:r w:rsidRPr="005D1EDF">
        <w:t xml:space="preserve">Sarah provided additional details on MDH’s </w:t>
      </w:r>
      <w:r w:rsidR="009718FC">
        <w:t>HBVs</w:t>
      </w:r>
      <w:r w:rsidRPr="005D1EDF">
        <w:t>. MDH is currently reviewing guidance values for PFOS and PFOA</w:t>
      </w:r>
      <w:r w:rsidR="00325F2A">
        <w:t xml:space="preserve"> and the </w:t>
      </w:r>
      <w:r w:rsidRPr="005D1EDF">
        <w:t>evolving science</w:t>
      </w:r>
      <w:r w:rsidRPr="005D1EDF" w:rsidR="009075E5">
        <w:t>, including data from EPA and California</w:t>
      </w:r>
      <w:r w:rsidR="00325F2A">
        <w:t xml:space="preserve">. MDH is undertaking </w:t>
      </w:r>
      <w:r w:rsidRPr="005D1EDF">
        <w:t xml:space="preserve">a rigorous process to review and develop updated values that serve Minnesota’s unique populations and communities, with a goal of completing the values in 2023. </w:t>
      </w:r>
      <w:r w:rsidRPr="005D1EDF" w:rsidR="009075E5">
        <w:t xml:space="preserve">There have been some delays based on information from EPA. </w:t>
      </w:r>
      <w:r w:rsidRPr="005D1EDF" w:rsidR="00F42D6D">
        <w:t xml:space="preserve">The largest issue is the carcinogenicity of PFOS. While there has been clear carcinogenic data on PFOA, the data for PFOS is </w:t>
      </w:r>
      <w:r w:rsidR="004652B7">
        <w:t xml:space="preserve">relatively </w:t>
      </w:r>
      <w:r w:rsidRPr="005D1EDF" w:rsidR="00F42D6D">
        <w:t>weak</w:t>
      </w:r>
      <w:r w:rsidR="00D206AD">
        <w:t>. Therefore</w:t>
      </w:r>
      <w:r w:rsidRPr="005D1EDF" w:rsidR="00F42D6D">
        <w:t xml:space="preserve">, MDH is unclear why EPA has designated PFOS as a carcinogen. MDH is still looking into detailed </w:t>
      </w:r>
      <w:r w:rsidR="00325F2A">
        <w:t xml:space="preserve">EPA </w:t>
      </w:r>
      <w:r w:rsidRPr="005D1EDF" w:rsidR="00F42D6D">
        <w:t xml:space="preserve">PFOS data and may change this opinion as they gather more information. MDH expects that </w:t>
      </w:r>
      <w:r w:rsidR="00D206AD">
        <w:t>their</w:t>
      </w:r>
      <w:r w:rsidRPr="005D1EDF" w:rsidR="00D206AD">
        <w:t xml:space="preserve"> </w:t>
      </w:r>
      <w:r w:rsidR="000D5009">
        <w:t>HBVs</w:t>
      </w:r>
      <w:r w:rsidRPr="005D1EDF" w:rsidR="00F42D6D">
        <w:t xml:space="preserve"> will be similar </w:t>
      </w:r>
      <w:r w:rsidR="231025EE">
        <w:t>or lower than</w:t>
      </w:r>
      <w:r w:rsidRPr="005D1EDF" w:rsidR="00F42D6D">
        <w:t xml:space="preserve"> EPA’s values.</w:t>
      </w:r>
      <w:r w:rsidRPr="005D1EDF" w:rsidR="004B768A">
        <w:t xml:space="preserve"> MDH will use the updated PFOA/PFOS values in the PFAS Health Risk Index equation. MDH will also ensure there is a coordinated effort for communication with partners as MDH recognizes that there are consequences to rules that they publish.</w:t>
      </w:r>
    </w:p>
    <w:p w:rsidR="004B768A" w:rsidP="004B768A" w:rsidRDefault="004B768A" w14:paraId="6F930079" w14:textId="7FDF24AB">
      <w:pPr>
        <w:pStyle w:val="Heading3"/>
      </w:pPr>
      <w:r w:rsidRPr="005D1EDF">
        <w:t>Feedback</w:t>
      </w:r>
    </w:p>
    <w:p w:rsidR="00186B85" w:rsidP="00186B85" w:rsidRDefault="00186B85" w14:paraId="1611AE03" w14:textId="149622B5">
      <w:pPr>
        <w:spacing w:after="180" w:line="259" w:lineRule="auto"/>
        <w:contextualSpacing/>
      </w:pPr>
      <w:r>
        <w:t xml:space="preserve">During </w:t>
      </w:r>
      <w:r w:rsidRPr="005D1EDF">
        <w:t>Lucas Martin</w:t>
      </w:r>
      <w:r>
        <w:t xml:space="preserve">'s presentation, several work group members and one community member provided feedback: </w:t>
      </w:r>
    </w:p>
    <w:p w:rsidRPr="005D1EDF" w:rsidR="00D6615A" w:rsidP="00186B85" w:rsidRDefault="00D6615A" w14:paraId="3F328602" w14:textId="7F0CEA0C">
      <w:pPr>
        <w:pStyle w:val="ListParagraph"/>
        <w:numPr>
          <w:ilvl w:val="0"/>
          <w:numId w:val="22"/>
        </w:numPr>
        <w:spacing w:after="180" w:line="259" w:lineRule="auto"/>
      </w:pPr>
      <w:r w:rsidRPr="005D1EDF">
        <w:t>One work group member asked which sampling method was currently being used in the East Metro. Lucas explained that MDH uses method 533</w:t>
      </w:r>
      <w:r w:rsidR="007962E1">
        <w:t xml:space="preserve"> for municipal wells</w:t>
      </w:r>
      <w:r>
        <w:t xml:space="preserve">, which is considered </w:t>
      </w:r>
      <w:r w:rsidRPr="005D1EDF">
        <w:t xml:space="preserve">a more recent and accurate method. </w:t>
      </w:r>
      <w:r>
        <w:t xml:space="preserve">Although some </w:t>
      </w:r>
      <w:r w:rsidR="00D206AD">
        <w:t>states</w:t>
      </w:r>
      <w:r>
        <w:t xml:space="preserve"> use </w:t>
      </w:r>
      <w:r w:rsidRPr="005D1EDF">
        <w:t>537.1</w:t>
      </w:r>
      <w:r w:rsidRPr="00D6615A">
        <w:t xml:space="preserve"> </w:t>
      </w:r>
      <w:r w:rsidRPr="005D1EDF">
        <w:t>for statewide sampling</w:t>
      </w:r>
      <w:r>
        <w:t xml:space="preserve">, it is </w:t>
      </w:r>
      <w:r w:rsidRPr="005D1EDF">
        <w:t>an older method</w:t>
      </w:r>
      <w:r>
        <w:t>.</w:t>
      </w:r>
      <w:r w:rsidR="00D206AD">
        <w:t xml:space="preserve"> Another </w:t>
      </w:r>
      <w:r w:rsidRPr="005D1EDF">
        <w:t xml:space="preserve">work group member asked if MDH’s </w:t>
      </w:r>
      <w:r w:rsidR="25A699C3">
        <w:t>guidance values</w:t>
      </w:r>
      <w:r w:rsidRPr="005D1EDF">
        <w:t xml:space="preserve"> were stricter than the Federal standards. Lucas </w:t>
      </w:r>
      <w:r w:rsidR="00D206AD">
        <w:t>responded</w:t>
      </w:r>
      <w:r w:rsidRPr="005D1EDF">
        <w:t xml:space="preserve"> that </w:t>
      </w:r>
      <w:r w:rsidR="00957085">
        <w:t>some of MDH’s values are str</w:t>
      </w:r>
      <w:r w:rsidR="008734FD">
        <w:t xml:space="preserve">icter, and some Federal standards are stricter; </w:t>
      </w:r>
      <w:r w:rsidRPr="005D1EDF">
        <w:t xml:space="preserve">the State will be required to follow the Safe Drinking Water Act. </w:t>
      </w:r>
      <w:r w:rsidR="00D206AD">
        <w:t xml:space="preserve">Therefore, Minnesota will be required to comply with the </w:t>
      </w:r>
      <w:r w:rsidRPr="005D1EDF">
        <w:t>EPA rule.</w:t>
      </w:r>
    </w:p>
    <w:p w:rsidR="00186B85" w:rsidP="00186B85" w:rsidRDefault="00D206AD" w14:paraId="01171DD7" w14:textId="14589CC7">
      <w:pPr>
        <w:pStyle w:val="ListParagraph"/>
        <w:spacing w:after="180" w:line="259" w:lineRule="auto"/>
      </w:pPr>
      <w:r>
        <w:t>A</w:t>
      </w:r>
      <w:r w:rsidRPr="005D1EDF" w:rsidR="00D6615A">
        <w:t xml:space="preserve"> work group member asked </w:t>
      </w:r>
      <w:r>
        <w:t xml:space="preserve">if </w:t>
      </w:r>
      <w:r w:rsidRPr="005D1EDF">
        <w:t xml:space="preserve">the State </w:t>
      </w:r>
      <w:r>
        <w:t xml:space="preserve">could change the way they </w:t>
      </w:r>
      <w:r w:rsidRPr="005D1EDF">
        <w:t xml:space="preserve">calculate the quarterly average </w:t>
      </w:r>
      <w:r>
        <w:t xml:space="preserve">since they are </w:t>
      </w:r>
      <w:r w:rsidRPr="005D1EDF" w:rsidR="00D6615A">
        <w:t xml:space="preserve">planning to release their own rules later this year. Lucas </w:t>
      </w:r>
      <w:r>
        <w:t xml:space="preserve">responded </w:t>
      </w:r>
      <w:r w:rsidRPr="005D1EDF" w:rsidR="00D6615A">
        <w:t xml:space="preserve">that for Minnesota’s State Health-Risk Index, MDH would use any non-qualified data from the laboratory to compare to EPA’s Health Standards. MDH would not round to zero </w:t>
      </w:r>
      <w:r w:rsidR="00067096">
        <w:t xml:space="preserve">when calculating the </w:t>
      </w:r>
      <w:r w:rsidR="00342D0C">
        <w:t xml:space="preserve">Health </w:t>
      </w:r>
      <w:r w:rsidR="0088530B">
        <w:t>Risk Index</w:t>
      </w:r>
      <w:r w:rsidR="00342D0C">
        <w:t xml:space="preserve"> </w:t>
      </w:r>
      <w:r w:rsidRPr="005D1EDF" w:rsidR="00D6615A">
        <w:t xml:space="preserve">like EPA’s draft rule is proposing. The work group member also asked if MDH </w:t>
      </w:r>
      <w:r>
        <w:t xml:space="preserve">plans to submit </w:t>
      </w:r>
      <w:r w:rsidRPr="005D1EDF" w:rsidR="00D6615A">
        <w:t xml:space="preserve">a public comment on </w:t>
      </w:r>
      <w:r>
        <w:t xml:space="preserve">the proposed </w:t>
      </w:r>
      <w:r w:rsidRPr="005D1EDF" w:rsidR="00D6615A">
        <w:t xml:space="preserve">EPA </w:t>
      </w:r>
      <w:r>
        <w:t xml:space="preserve">rule </w:t>
      </w:r>
      <w:r w:rsidRPr="005D1EDF" w:rsidR="00D6615A">
        <w:t xml:space="preserve">and asked if </w:t>
      </w:r>
      <w:r>
        <w:t xml:space="preserve">the State could provide their letter or </w:t>
      </w:r>
      <w:r w:rsidRPr="005D1EDF" w:rsidR="00D6615A">
        <w:t xml:space="preserve">language to the </w:t>
      </w:r>
      <w:r>
        <w:t xml:space="preserve">East Metro </w:t>
      </w:r>
      <w:r w:rsidRPr="005D1EDF" w:rsidR="00D6615A">
        <w:t xml:space="preserve">communities </w:t>
      </w:r>
      <w:r>
        <w:t xml:space="preserve">to help them draft and submit </w:t>
      </w:r>
      <w:r w:rsidRPr="005D1EDF" w:rsidR="00D6615A">
        <w:t>similar public comment</w:t>
      </w:r>
      <w:r>
        <w:t>s</w:t>
      </w:r>
      <w:r w:rsidRPr="005D1EDF" w:rsidR="00D6615A">
        <w:t>. Lucas explained that MDH would be working internally on their public comments but encouraged communities to submit public comments as well. Kirk</w:t>
      </w:r>
      <w:r>
        <w:t xml:space="preserve"> (MPCA) added </w:t>
      </w:r>
      <w:r w:rsidRPr="005D1EDF" w:rsidR="00D6615A">
        <w:t xml:space="preserve">that MPCA </w:t>
      </w:r>
      <w:r>
        <w:t xml:space="preserve">also plans </w:t>
      </w:r>
      <w:r w:rsidRPr="005D1EDF" w:rsidR="00D6615A">
        <w:t xml:space="preserve">to submit a letter and </w:t>
      </w:r>
      <w:r>
        <w:t>could share that letter or language with communities</w:t>
      </w:r>
      <w:r w:rsidRPr="005D1EDF" w:rsidR="00D6615A">
        <w:t xml:space="preserve">. The work group member </w:t>
      </w:r>
      <w:r>
        <w:t xml:space="preserve">would appreciate the State’s help </w:t>
      </w:r>
      <w:r w:rsidRPr="005D1EDF" w:rsidR="00D6615A">
        <w:t xml:space="preserve">because the community drafts a lot of letters and often run out of time to submit. </w:t>
      </w:r>
    </w:p>
    <w:p w:rsidR="00186B85" w:rsidP="00186B85" w:rsidRDefault="00A20AD5" w14:paraId="02D5FF7A" w14:textId="10D313E5">
      <w:pPr>
        <w:spacing w:after="180" w:line="259" w:lineRule="auto"/>
        <w:contextualSpacing/>
      </w:pPr>
      <w:r w:rsidRPr="005D1EDF">
        <w:t>One community member asked if Woodbury’s new water treatment plant would have the treatment technology to treat water to these new standards. Lucas explained that Woodbury uses a granulated activated carbon (GAC) system, which is extremely effective for removing PFAS. He also explained there are other media that provide treatment for different types of PFAS that can be considered.</w:t>
      </w:r>
      <w:r w:rsidR="00D206AD">
        <w:t xml:space="preserve"> </w:t>
      </w:r>
      <w:r w:rsidR="00186B85">
        <w:t xml:space="preserve">During </w:t>
      </w:r>
      <w:r w:rsidRPr="005D1EDF" w:rsidR="00186B85">
        <w:t>Sarah Fossen-Johnson</w:t>
      </w:r>
      <w:r w:rsidR="00186B85">
        <w:t xml:space="preserve">’s presentation, several work group members and community members provided feedback: </w:t>
      </w:r>
    </w:p>
    <w:p w:rsidR="00186B85" w:rsidP="00186B85" w:rsidRDefault="002B6DD4" w14:paraId="5DB75763" w14:textId="5ECD5E42">
      <w:pPr>
        <w:pStyle w:val="ListParagraph"/>
        <w:spacing w:after="180" w:line="259" w:lineRule="auto"/>
      </w:pPr>
      <w:r w:rsidRPr="005D1EDF">
        <w:t xml:space="preserve">One work group member asked if MDH’s values for PFOA and PFOS would come out </w:t>
      </w:r>
      <w:r w:rsidR="000D5009">
        <w:t xml:space="preserve">together and </w:t>
      </w:r>
      <w:r w:rsidRPr="005D1EDF">
        <w:t xml:space="preserve">the </w:t>
      </w:r>
      <w:r w:rsidR="000D5009">
        <w:t xml:space="preserve">release date for the </w:t>
      </w:r>
      <w:r w:rsidRPr="005D1EDF">
        <w:t>values. Sarah explained that the values will be released at the same time to avoid confusion and reduce the amount of communication that communities need to send to residents. There is no set date for the release</w:t>
      </w:r>
      <w:r w:rsidR="000D5009">
        <w:t>,</w:t>
      </w:r>
      <w:r w:rsidRPr="005D1EDF">
        <w:t xml:space="preserve"> but </w:t>
      </w:r>
      <w:r w:rsidR="000D5009">
        <w:t xml:space="preserve">MDH expects the values will come out in </w:t>
      </w:r>
      <w:r w:rsidRPr="005D1EDF">
        <w:t>late 2023 due to the large amounts of epidemiological data</w:t>
      </w:r>
      <w:r w:rsidR="00426CF4">
        <w:t xml:space="preserve"> to analyze</w:t>
      </w:r>
      <w:r w:rsidRPr="005D1EDF">
        <w:t xml:space="preserve">. </w:t>
      </w:r>
    </w:p>
    <w:p w:rsidR="00186B85" w:rsidP="00186B85" w:rsidRDefault="002B6DD4" w14:paraId="7ADF642F" w14:textId="0FA84B62">
      <w:pPr>
        <w:pStyle w:val="ListParagraph"/>
        <w:spacing w:after="180" w:line="259" w:lineRule="auto"/>
      </w:pPr>
      <w:r w:rsidRPr="005D1EDF">
        <w:t xml:space="preserve">Another work group member asked if MDH expects their </w:t>
      </w:r>
      <w:r w:rsidR="000D5009">
        <w:t>values</w:t>
      </w:r>
      <w:r w:rsidRPr="005D1EDF" w:rsidR="000D5009">
        <w:t xml:space="preserve"> </w:t>
      </w:r>
      <w:r w:rsidRPr="005D1EDF">
        <w:t>to be lower than EPA’s</w:t>
      </w:r>
      <w:r w:rsidR="000D5009">
        <w:t xml:space="preserve"> values</w:t>
      </w:r>
      <w:r w:rsidRPr="005D1EDF">
        <w:t>. Sarah explained that they do expect the</w:t>
      </w:r>
      <w:r w:rsidR="000D5009">
        <w:t xml:space="preserve"> MDH values</w:t>
      </w:r>
      <w:r w:rsidRPr="005D1EDF">
        <w:t xml:space="preserve"> to be lower</w:t>
      </w:r>
      <w:r w:rsidR="000D5009">
        <w:t xml:space="preserve">; MDH values </w:t>
      </w:r>
      <w:r w:rsidRPr="005D1EDF">
        <w:t xml:space="preserve">have historically been lower than the </w:t>
      </w:r>
      <w:r w:rsidR="000D5009">
        <w:t>f</w:t>
      </w:r>
      <w:r w:rsidRPr="005D1EDF" w:rsidR="000D5009">
        <w:t xml:space="preserve">ederal </w:t>
      </w:r>
      <w:r w:rsidRPr="005D1EDF">
        <w:t xml:space="preserve">MCLs because </w:t>
      </w:r>
      <w:r w:rsidR="000D5009">
        <w:t xml:space="preserve">MDH </w:t>
      </w:r>
      <w:r w:rsidRPr="005D1EDF">
        <w:t>do</w:t>
      </w:r>
      <w:r w:rsidR="000D5009">
        <w:t>es</w:t>
      </w:r>
      <w:r w:rsidRPr="005D1EDF">
        <w:t xml:space="preserve"> not </w:t>
      </w:r>
      <w:proofErr w:type="gramStart"/>
      <w:r w:rsidRPr="005D1EDF">
        <w:t>take into account</w:t>
      </w:r>
      <w:proofErr w:type="gramEnd"/>
      <w:r w:rsidRPr="005D1EDF">
        <w:t xml:space="preserve"> costs, technology, etc.</w:t>
      </w:r>
    </w:p>
    <w:p w:rsidR="00186B85" w:rsidP="00186B85" w:rsidRDefault="002B6DD4" w14:paraId="6613CD6F" w14:textId="3E13EC28">
      <w:pPr>
        <w:pStyle w:val="ListParagraph"/>
        <w:spacing w:after="180" w:line="259" w:lineRule="auto"/>
      </w:pPr>
      <w:r w:rsidRPr="005D1EDF">
        <w:t>Another work group member asked</w:t>
      </w:r>
      <w:r w:rsidRPr="005D1EDF" w:rsidR="00C0653C">
        <w:t xml:space="preserve"> if MDH is aware of the language about PFAS in the new S</w:t>
      </w:r>
      <w:r w:rsidRPr="005D1EDF" w:rsidR="00D11B4C">
        <w:t xml:space="preserve">tate </w:t>
      </w:r>
      <w:r w:rsidRPr="005D1EDF" w:rsidR="00C0653C">
        <w:t>H</w:t>
      </w:r>
      <w:r w:rsidRPr="005D1EDF" w:rsidR="00D11B4C">
        <w:t xml:space="preserve">ouse </w:t>
      </w:r>
      <w:r w:rsidRPr="005D1EDF" w:rsidR="00C0653C">
        <w:t>O</w:t>
      </w:r>
      <w:r w:rsidRPr="005D1EDF" w:rsidR="00D11B4C">
        <w:t xml:space="preserve">mnibus </w:t>
      </w:r>
      <w:r w:rsidRPr="005D1EDF" w:rsidR="00C0653C">
        <w:t>B</w:t>
      </w:r>
      <w:r w:rsidRPr="005D1EDF" w:rsidR="00D11B4C">
        <w:t>ill</w:t>
      </w:r>
      <w:r w:rsidRPr="005D1EDF" w:rsidR="00C0653C">
        <w:t xml:space="preserve">, </w:t>
      </w:r>
      <w:r w:rsidRPr="005D1EDF" w:rsidR="00D11B4C">
        <w:t>HF 2310</w:t>
      </w:r>
      <w:r w:rsidRPr="005D1EDF" w:rsidR="00C0653C">
        <w:t xml:space="preserve">. </w:t>
      </w:r>
      <w:r w:rsidR="000D5009">
        <w:t xml:space="preserve">The Bill requires </w:t>
      </w:r>
      <w:r w:rsidRPr="005D1EDF" w:rsidR="00C0653C">
        <w:t xml:space="preserve">MDH </w:t>
      </w:r>
      <w:r w:rsidRPr="005D1EDF" w:rsidR="00D11B4C">
        <w:t>amend the health risk limit for PFOS to not exceed 0.015 p</w:t>
      </w:r>
      <w:r w:rsidR="000D5009">
        <w:t xml:space="preserve">arts </w:t>
      </w:r>
      <w:r w:rsidRPr="005D1EDF" w:rsidR="00C0653C">
        <w:t>p</w:t>
      </w:r>
      <w:r w:rsidR="000D5009">
        <w:t xml:space="preserve">er </w:t>
      </w:r>
      <w:r w:rsidR="32ED943A">
        <w:t>b</w:t>
      </w:r>
      <w:r w:rsidR="4136D958">
        <w:t>ill</w:t>
      </w:r>
      <w:r w:rsidR="64B00994">
        <w:t>i</w:t>
      </w:r>
      <w:r w:rsidR="4136D958">
        <w:t>on</w:t>
      </w:r>
      <w:r w:rsidRPr="005D1EDF" w:rsidR="00C0653C">
        <w:t xml:space="preserve"> </w:t>
      </w:r>
      <w:r w:rsidRPr="005D1EDF" w:rsidR="00D11B4C">
        <w:t xml:space="preserve">by July 1, 2025. </w:t>
      </w:r>
      <w:r w:rsidRPr="005D1EDF" w:rsidR="00C0653C">
        <w:t>Sarah explained that one State Representative proposed this language</w:t>
      </w:r>
      <w:r w:rsidR="000D5009">
        <w:t>,</w:t>
      </w:r>
      <w:r w:rsidRPr="005D1EDF" w:rsidR="00C0653C">
        <w:t xml:space="preserve"> but MDH was not part of that discussion. She explained that this rulemaking will happen but cannot be done by the date stated in the bill. Kirk </w:t>
      </w:r>
      <w:r w:rsidR="000D5009">
        <w:t>added</w:t>
      </w:r>
      <w:r w:rsidRPr="005D1EDF" w:rsidR="000D5009">
        <w:t xml:space="preserve"> </w:t>
      </w:r>
      <w:r w:rsidRPr="005D1EDF" w:rsidR="00C0653C">
        <w:t>that MPCA’s Legislative Director has had conversations about this topic</w:t>
      </w:r>
      <w:r w:rsidR="000D5009">
        <w:t>,</w:t>
      </w:r>
      <w:r w:rsidRPr="005D1EDF" w:rsidR="00C0653C">
        <w:t xml:space="preserve"> and it is something MPCA is looking at more closely.</w:t>
      </w:r>
    </w:p>
    <w:p w:rsidR="00186B85" w:rsidP="00186B85" w:rsidRDefault="00C0653C" w14:paraId="01B7EAFC" w14:textId="69E9F47B">
      <w:pPr>
        <w:pStyle w:val="ListParagraph"/>
        <w:spacing w:after="180" w:line="259" w:lineRule="auto"/>
      </w:pPr>
      <w:r w:rsidRPr="005D1EDF">
        <w:t>Another work group member asked for clarification on why some PFAS are not being examined by MDH. Sarah explained that PFOS and PFOA are being examined</w:t>
      </w:r>
      <w:r w:rsidR="000D5009">
        <w:t>;</w:t>
      </w:r>
      <w:r w:rsidRPr="005D1EDF">
        <w:t xml:space="preserve"> </w:t>
      </w:r>
      <w:r w:rsidR="000D5009">
        <w:t>h</w:t>
      </w:r>
      <w:r w:rsidRPr="005D1EDF">
        <w:t xml:space="preserve">owever, MDH is not creating HBVs for GenX and PFNA because they are not found in Minnesota. MDH </w:t>
      </w:r>
      <w:r w:rsidR="003852AD">
        <w:t>recently reevaluated</w:t>
      </w:r>
      <w:r w:rsidRPr="005D1EDF">
        <w:t xml:space="preserve"> PFBX and PFHxS</w:t>
      </w:r>
      <w:r w:rsidR="003852AD">
        <w:t>; therefore</w:t>
      </w:r>
      <w:r w:rsidRPr="005D1EDF" w:rsidR="00B77491">
        <w:t xml:space="preserve">, </w:t>
      </w:r>
      <w:r w:rsidR="003852AD">
        <w:t xml:space="preserve">MDH is not </w:t>
      </w:r>
      <w:r w:rsidRPr="005D1EDF" w:rsidR="00B77491">
        <w:t>updat</w:t>
      </w:r>
      <w:r w:rsidR="003852AD">
        <w:t>ing these values</w:t>
      </w:r>
      <w:r w:rsidRPr="005D1EDF" w:rsidR="00B77491">
        <w:t xml:space="preserve"> </w:t>
      </w:r>
      <w:proofErr w:type="gramStart"/>
      <w:r w:rsidRPr="005D1EDF" w:rsidR="00B77491">
        <w:t>at this time</w:t>
      </w:r>
      <w:proofErr w:type="gramEnd"/>
      <w:r w:rsidRPr="005D1EDF" w:rsidR="00B77491">
        <w:t>.</w:t>
      </w:r>
      <w:r w:rsidRPr="005D1EDF" w:rsidR="00F52B13">
        <w:t xml:space="preserve"> </w:t>
      </w:r>
      <w:r w:rsidRPr="005D1EDF" w:rsidR="0061598F">
        <w:t>EPA does not deem them</w:t>
      </w:r>
      <w:r w:rsidRPr="005D1EDF" w:rsidR="00863C85">
        <w:t xml:space="preserve"> </w:t>
      </w:r>
      <w:r w:rsidRPr="005D1EDF" w:rsidR="00F52B13">
        <w:t xml:space="preserve">to be </w:t>
      </w:r>
      <w:r w:rsidRPr="005D1EDF" w:rsidR="00B77491">
        <w:t>carcinogens</w:t>
      </w:r>
      <w:r w:rsidRPr="005D1EDF" w:rsidR="00F52B13">
        <w:t xml:space="preserve"> at this stage.</w:t>
      </w:r>
    </w:p>
    <w:p w:rsidR="00186B85" w:rsidP="00186B85" w:rsidRDefault="0061598F" w14:paraId="24C3DC98" w14:textId="71BFCF5C">
      <w:pPr>
        <w:pStyle w:val="ListParagraph"/>
        <w:spacing w:after="180" w:line="259" w:lineRule="auto"/>
      </w:pPr>
      <w:r w:rsidRPr="005D1EDF">
        <w:t xml:space="preserve">Another work group member asked if MDH would establish separate carcinogenic endpoint </w:t>
      </w:r>
      <w:r w:rsidR="009718FC">
        <w:t>values</w:t>
      </w:r>
      <w:r w:rsidRPr="005D1EDF" w:rsidR="009718FC">
        <w:t xml:space="preserve"> </w:t>
      </w:r>
      <w:r w:rsidRPr="005D1EDF">
        <w:t xml:space="preserve">for PFOS and PFOA. Sarah explained that anytime MDH does a review, they look for carcinogenicity. Typically, MDH uses non-cancer endpoints in their additivity calculation because cancer endpoints can be zero, and if you try to divide by zero, </w:t>
      </w:r>
      <w:r w:rsidR="00B053BB">
        <w:t>the result</w:t>
      </w:r>
      <w:r w:rsidRPr="005D1EDF">
        <w:t xml:space="preserve"> is zero. MDH can also do separate carcinogenic risk assessment additivity separately, which is what they are doing with PFOS and PFOA. They agree with EPA that PFOA has carcinogenic properties but need to look at the data more closely for PFOS.</w:t>
      </w:r>
    </w:p>
    <w:p w:rsidR="00186B85" w:rsidP="00186B85" w:rsidRDefault="0061598F" w14:paraId="1F8969DD" w14:textId="7C48267F">
      <w:pPr>
        <w:pStyle w:val="ListParagraph"/>
        <w:spacing w:after="180" w:line="259" w:lineRule="auto"/>
      </w:pPr>
      <w:r w:rsidRPr="005D1EDF">
        <w:t xml:space="preserve">One work group member asked </w:t>
      </w:r>
      <w:r w:rsidR="003852AD">
        <w:t xml:space="preserve">for clarification on </w:t>
      </w:r>
      <w:r w:rsidRPr="005D1EDF">
        <w:t xml:space="preserve">how MDH determines if a PFAS is related to cancer outcomes. Sarah explained that </w:t>
      </w:r>
      <w:r w:rsidR="3623CAE6">
        <w:t>researchers or companies that produce PFAS</w:t>
      </w:r>
      <w:r w:rsidRPr="005D1EDF">
        <w:t xml:space="preserve"> do a two-year chemical bioassay in rats and mice. This means </w:t>
      </w:r>
      <w:r w:rsidR="003852AD">
        <w:t xml:space="preserve">the rats or mice </w:t>
      </w:r>
      <w:r w:rsidRPr="005D1EDF">
        <w:t xml:space="preserve">are given </w:t>
      </w:r>
      <w:r w:rsidR="003852AD">
        <w:t xml:space="preserve">a dose </w:t>
      </w:r>
      <w:r w:rsidRPr="005D1EDF">
        <w:t>for two years and researchers see if cancers or tumors develop. MDH has known for a while that PFOA is carcinogenic. They are now looking further at epidemiological studies, which is the next part of a risk assessment. Data showing PFOS causes cancer in animals has been non-convincing. Only one human study has shown a risk of cancer from PFOS. Typically</w:t>
      </w:r>
      <w:r w:rsidR="003852AD">
        <w:t>,</w:t>
      </w:r>
      <w:r w:rsidRPr="005D1EDF">
        <w:t xml:space="preserve"> more data is considered before EPA would deem something as carcinogenic. </w:t>
      </w:r>
      <w:r w:rsidR="55EC6153">
        <w:t xml:space="preserve">EPA </w:t>
      </w:r>
      <w:r w:rsidR="66D3C082">
        <w:t xml:space="preserve">has a policy to </w:t>
      </w:r>
      <w:r w:rsidR="55EC6153">
        <w:t>set</w:t>
      </w:r>
      <w:r w:rsidRPr="005D1EDF">
        <w:t xml:space="preserve"> the MCLG at zero for </w:t>
      </w:r>
      <w:r w:rsidR="37F1852B">
        <w:t>any chemicals</w:t>
      </w:r>
      <w:r w:rsidR="32BE968C">
        <w:t xml:space="preserve"> that </w:t>
      </w:r>
      <w:proofErr w:type="gramStart"/>
      <w:r w:rsidR="32BE968C">
        <w:t>are considered to be</w:t>
      </w:r>
      <w:proofErr w:type="gramEnd"/>
      <w:r w:rsidR="32BE968C">
        <w:t xml:space="preserve"> carcinogenic. </w:t>
      </w:r>
    </w:p>
    <w:p w:rsidR="00186B85" w:rsidP="00186B85" w:rsidRDefault="0082713E" w14:paraId="7FCFC215" w14:textId="2510DC08">
      <w:pPr>
        <w:pStyle w:val="ListParagraph"/>
        <w:spacing w:after="180" w:line="259" w:lineRule="auto"/>
      </w:pPr>
      <w:r w:rsidRPr="005D1EDF">
        <w:t>One member of the public expressed concern over selling their home in Lake Elmo given PFAS contamination. They were concerned that wells would be shut down. Kirk explained that this would be discussed further</w:t>
      </w:r>
      <w:r w:rsidR="003852AD">
        <w:t>.</w:t>
      </w:r>
      <w:r w:rsidRPr="005D1EDF">
        <w:t xml:space="preserve"> Sarah added that water is only one PFAS exposure</w:t>
      </w:r>
      <w:r w:rsidR="003852AD">
        <w:t xml:space="preserve"> and t</w:t>
      </w:r>
      <w:r w:rsidRPr="005D1EDF">
        <w:t xml:space="preserve">here are other exposures </w:t>
      </w:r>
      <w:r w:rsidR="003852AD">
        <w:t xml:space="preserve">to PFAS. She also </w:t>
      </w:r>
      <w:r w:rsidRPr="005D1EDF">
        <w:t>encouraged the public to call their legislators and express their support for a PFAS ban.</w:t>
      </w:r>
    </w:p>
    <w:p w:rsidRPr="005D1EDF" w:rsidR="0082713E" w:rsidP="00186B85" w:rsidRDefault="0082713E" w14:paraId="129EBEB8" w14:textId="169F6A46">
      <w:pPr>
        <w:pStyle w:val="ListParagraph"/>
        <w:spacing w:after="180" w:line="259" w:lineRule="auto"/>
      </w:pPr>
      <w:r w:rsidRPr="005D1EDF">
        <w:t xml:space="preserve">Another member of the public was concerned about PFAS plumes in aquifers in the East Metro. They were concerned that a large clean-up had not been done to remove the source of PFAS contamination. Kirk explained that in 2007, the agencies and 3M created an agreement called the </w:t>
      </w:r>
      <w:r w:rsidR="003852AD">
        <w:t xml:space="preserve">2007 </w:t>
      </w:r>
      <w:r w:rsidRPr="005D1EDF">
        <w:t>Consent Order</w:t>
      </w:r>
      <w:r w:rsidR="003852AD">
        <w:t xml:space="preserve">, which </w:t>
      </w:r>
      <w:r w:rsidRPr="005D1EDF">
        <w:t xml:space="preserve">required cleanup at </w:t>
      </w:r>
      <w:r w:rsidR="003852AD">
        <w:t xml:space="preserve">the </w:t>
      </w:r>
      <w:r w:rsidRPr="005D1EDF">
        <w:t xml:space="preserve">three </w:t>
      </w:r>
      <w:r w:rsidR="003852AD">
        <w:t xml:space="preserve">PFAS </w:t>
      </w:r>
      <w:r w:rsidRPr="005D1EDF">
        <w:t xml:space="preserve">disposal sites. </w:t>
      </w:r>
      <w:r w:rsidR="005802BB">
        <w:t xml:space="preserve">Some cleanup actions were taken at each of the disposal </w:t>
      </w:r>
      <w:r w:rsidR="00A57666">
        <w:t>sites</w:t>
      </w:r>
      <w:r w:rsidR="00C613EA">
        <w:t xml:space="preserve"> including </w:t>
      </w:r>
      <w:r w:rsidR="00E93318">
        <w:t xml:space="preserve">placing wells around the facilities </w:t>
      </w:r>
      <w:r w:rsidR="004128E8">
        <w:t xml:space="preserve">to try </w:t>
      </w:r>
      <w:r w:rsidR="00B55217">
        <w:t>and keep lingering PFAS out of the water</w:t>
      </w:r>
      <w:r w:rsidR="00A57666">
        <w:t>;</w:t>
      </w:r>
      <w:r w:rsidR="005802BB">
        <w:t xml:space="preserve"> however, </w:t>
      </w:r>
      <w:r w:rsidR="008B7C5B">
        <w:t xml:space="preserve">additional </w:t>
      </w:r>
      <w:r w:rsidR="005802BB">
        <w:t xml:space="preserve">actions </w:t>
      </w:r>
      <w:r w:rsidR="007746CB">
        <w:t>are needed</w:t>
      </w:r>
      <w:r w:rsidR="005802BB">
        <w:t xml:space="preserve"> to further mitigate risks</w:t>
      </w:r>
      <w:r w:rsidR="007746CB">
        <w:t>.</w:t>
      </w:r>
      <w:r w:rsidRPr="005D1EDF">
        <w:t xml:space="preserve"> </w:t>
      </w:r>
      <w:r w:rsidRPr="005D1EDF" w:rsidR="00811EF9">
        <w:t xml:space="preserve">Unfortunately, once PFAS leaves the disposal sites, it enters the </w:t>
      </w:r>
      <w:r w:rsidRPr="005D1EDF" w:rsidR="00523CBD">
        <w:t>groundwater,</w:t>
      </w:r>
      <w:r w:rsidR="003852AD">
        <w:t xml:space="preserve"> and </w:t>
      </w:r>
      <w:r w:rsidRPr="005D1EDF" w:rsidR="00811EF9">
        <w:t>it is not possible to remove all PFAS from groundwater. Therefore, the Settlement is focused on treating all water before it gets to the tap. Efforts</w:t>
      </w:r>
      <w:r w:rsidR="003852AD">
        <w:t>,</w:t>
      </w:r>
      <w:r w:rsidRPr="005D1EDF" w:rsidR="00811EF9">
        <w:t xml:space="preserve"> such as Project 1007</w:t>
      </w:r>
      <w:r w:rsidR="003852AD">
        <w:t>,</w:t>
      </w:r>
      <w:r w:rsidRPr="005D1EDF" w:rsidR="00811EF9">
        <w:t xml:space="preserve"> are examining key spots to treat water so that the cycle of PFAS entering groundwater can be broken. Despite these efforts, PFAS does not breakdown in the environment so there will be at least some PFAS in the environment for generations</w:t>
      </w:r>
      <w:r w:rsidRPr="005D1EDF" w:rsidR="000665B3">
        <w:t>.</w:t>
      </w:r>
      <w:r w:rsidRPr="005D1EDF">
        <w:t xml:space="preserve"> </w:t>
      </w:r>
      <w:r w:rsidRPr="005D1EDF" w:rsidR="00811EF9">
        <w:t>It is a multi-pronged approach to reduce PFAS in the environment and treat drinking water.</w:t>
      </w:r>
    </w:p>
    <w:p w:rsidRPr="005D1EDF" w:rsidR="0015079B" w:rsidP="00001CA2" w:rsidRDefault="2BED0059" w14:paraId="4AB5899B" w14:textId="382E21A8">
      <w:pPr>
        <w:pStyle w:val="Heading2"/>
      </w:pPr>
      <w:r w:rsidRPr="005D1EDF">
        <w:t>Potential</w:t>
      </w:r>
      <w:r w:rsidRPr="005D1EDF" w:rsidR="004A5160">
        <w:t xml:space="preserve"> Impact of the U.S. EPA </w:t>
      </w:r>
      <w:r w:rsidRPr="005D1EDF" w:rsidR="00D755BC">
        <w:t>d</w:t>
      </w:r>
      <w:r w:rsidRPr="005D1EDF" w:rsidR="004A5160">
        <w:t xml:space="preserve">raft MCLs </w:t>
      </w:r>
      <w:r w:rsidRPr="005D1EDF" w:rsidR="0009168A">
        <w:t xml:space="preserve">to the </w:t>
      </w:r>
      <w:r w:rsidRPr="005D1EDF" w:rsidR="3281F087">
        <w:t>Conceptual</w:t>
      </w:r>
      <w:r w:rsidRPr="005D1EDF" w:rsidR="0009168A">
        <w:t xml:space="preserve"> Plan</w:t>
      </w:r>
    </w:p>
    <w:p w:rsidRPr="005D1EDF" w:rsidR="009B6681" w:rsidP="000A7B18" w:rsidRDefault="04E6BBBF" w14:paraId="42966076" w14:textId="720778F9">
      <w:pPr>
        <w:spacing w:after="180" w:line="259" w:lineRule="auto"/>
      </w:pPr>
      <w:r w:rsidRPr="005D1EDF">
        <w:t>Kirk Koudelka</w:t>
      </w:r>
      <w:r w:rsidRPr="005D1EDF" w:rsidR="009B6681">
        <w:t xml:space="preserve"> (MPCA)</w:t>
      </w:r>
      <w:r w:rsidRPr="005D1EDF" w:rsidR="4C457851">
        <w:t xml:space="preserve"> </w:t>
      </w:r>
      <w:r w:rsidRPr="005D1EDF" w:rsidR="009B6681">
        <w:t xml:space="preserve">began the presentation by introducing Megan </w:t>
      </w:r>
      <w:r w:rsidRPr="005D1EDF" w:rsidR="00CD57DC">
        <w:t>Holthaus</w:t>
      </w:r>
      <w:r w:rsidRPr="005D1EDF" w:rsidR="009B6681">
        <w:t xml:space="preserve">, a new team member at MPCA. She will be working on Settlement implementation and doing project management for </w:t>
      </w:r>
      <w:r w:rsidR="000E1D77">
        <w:t xml:space="preserve">some of </w:t>
      </w:r>
      <w:r w:rsidRPr="005D1EDF" w:rsidR="009B6681">
        <w:t>the communities on their projects.</w:t>
      </w:r>
      <w:r w:rsidRPr="005D1EDF">
        <w:t xml:space="preserve"> </w:t>
      </w:r>
    </w:p>
    <w:p w:rsidRPr="005D1EDF" w:rsidR="009B6681" w:rsidP="000A7B18" w:rsidRDefault="009B6681" w14:paraId="599DBFA0" w14:textId="239FF122">
      <w:pPr>
        <w:spacing w:after="180" w:line="259" w:lineRule="auto"/>
      </w:pPr>
      <w:r w:rsidRPr="005D1EDF">
        <w:t xml:space="preserve">Kirk </w:t>
      </w:r>
      <w:r w:rsidR="0033521A">
        <w:t xml:space="preserve">began the discussion about the potential impact of the EPA MCLs on the East Metro and the Conceptual Plan. He </w:t>
      </w:r>
      <w:r w:rsidRPr="005D1EDF">
        <w:t xml:space="preserve">explained that despite these changes from EPA, the </w:t>
      </w:r>
      <w:r w:rsidR="0033521A">
        <w:t xml:space="preserve">Conceptual </w:t>
      </w:r>
      <w:r w:rsidR="00E07615">
        <w:t xml:space="preserve">Drinking Water Supply </w:t>
      </w:r>
      <w:r w:rsidRPr="005D1EDF">
        <w:t xml:space="preserve">Plan </w:t>
      </w:r>
      <w:r w:rsidR="00E07615">
        <w:t xml:space="preserve">(Conceptual Plan) </w:t>
      </w:r>
      <w:r w:rsidRPr="005D1EDF">
        <w:t>is</w:t>
      </w:r>
      <w:r w:rsidRPr="005D1EDF" w:rsidR="00790378">
        <w:t xml:space="preserve"> comprehensive, </w:t>
      </w:r>
      <w:proofErr w:type="gramStart"/>
      <w:r w:rsidRPr="005D1EDF" w:rsidR="00790378">
        <w:t>safe</w:t>
      </w:r>
      <w:proofErr w:type="gramEnd"/>
      <w:r w:rsidRPr="005D1EDF" w:rsidR="00790378">
        <w:t xml:space="preserve"> and sustainable, flexible, and resilient. PFAS is the most studied contaminant right now</w:t>
      </w:r>
      <w:r w:rsidR="0033521A">
        <w:t>,</w:t>
      </w:r>
      <w:r w:rsidRPr="005D1EDF" w:rsidR="00790378">
        <w:t xml:space="preserve"> and </w:t>
      </w:r>
      <w:r w:rsidR="00E07615">
        <w:t>t</w:t>
      </w:r>
      <w:r w:rsidR="0033521A">
        <w:t xml:space="preserve">he </w:t>
      </w:r>
      <w:r w:rsidRPr="005D1EDF" w:rsidR="0033521A">
        <w:t xml:space="preserve">MPCA and the other agencies involved in creating the </w:t>
      </w:r>
      <w:r w:rsidR="0033521A">
        <w:t xml:space="preserve">Conceptual </w:t>
      </w:r>
      <w:r w:rsidRPr="005D1EDF" w:rsidR="0033521A">
        <w:t xml:space="preserve">Plan knew that PFAS standards could change. </w:t>
      </w:r>
      <w:r w:rsidRPr="005D1EDF" w:rsidR="00790378">
        <w:t xml:space="preserve">The Co-Trustees built a cushion into the </w:t>
      </w:r>
      <w:r w:rsidR="00E07615">
        <w:t xml:space="preserve">Conceptual </w:t>
      </w:r>
      <w:r w:rsidRPr="005D1EDF" w:rsidR="00790378">
        <w:t>Plan for this reason</w:t>
      </w:r>
      <w:r w:rsidR="0033521A">
        <w:t xml:space="preserve"> and, for the most part, that cushion has ensured flexibility</w:t>
      </w:r>
      <w:r w:rsidRPr="005D1EDF" w:rsidR="00790378">
        <w:t xml:space="preserve">. </w:t>
      </w:r>
      <w:r w:rsidR="0033521A">
        <w:t xml:space="preserve">For example, the Conceptual </w:t>
      </w:r>
      <w:r w:rsidRPr="005D1EDF" w:rsidR="0033521A">
        <w:t>Plan</w:t>
      </w:r>
      <w:r w:rsidR="0033521A">
        <w:t xml:space="preserve">’s buffer covered </w:t>
      </w:r>
      <w:r w:rsidRPr="005D1EDF" w:rsidR="00790378">
        <w:t xml:space="preserve">two changes </w:t>
      </w:r>
      <w:r w:rsidR="00183FBF">
        <w:t xml:space="preserve">in </w:t>
      </w:r>
      <w:proofErr w:type="gramStart"/>
      <w:r w:rsidR="00183FBF">
        <w:t>health based</w:t>
      </w:r>
      <w:proofErr w:type="gramEnd"/>
      <w:r w:rsidR="00183FBF">
        <w:t xml:space="preserve"> values </w:t>
      </w:r>
      <w:r w:rsidR="0033521A">
        <w:t xml:space="preserve">previously </w:t>
      </w:r>
      <w:r w:rsidRPr="005D1EDF" w:rsidR="00790378">
        <w:t xml:space="preserve">implemented. </w:t>
      </w:r>
      <w:r w:rsidR="0033521A">
        <w:t>Although T</w:t>
      </w:r>
      <w:r w:rsidRPr="005D1EDF" w:rsidR="00790378">
        <w:t>he MCL changes</w:t>
      </w:r>
      <w:r w:rsidR="0033521A">
        <w:t xml:space="preserve"> may be </w:t>
      </w:r>
      <w:r w:rsidRPr="005D1EDF" w:rsidR="00790378">
        <w:t>more than what the</w:t>
      </w:r>
      <w:r w:rsidR="00183FBF">
        <w:t xml:space="preserve"> Conceptual</w:t>
      </w:r>
      <w:r w:rsidRPr="005D1EDF" w:rsidR="00790378">
        <w:t xml:space="preserve"> Plan’s buffer can handle</w:t>
      </w:r>
      <w:r w:rsidRPr="005D1EDF" w:rsidR="004266A5">
        <w:t xml:space="preserve">, the </w:t>
      </w:r>
      <w:r w:rsidR="0033521A">
        <w:t xml:space="preserve">Conceptual </w:t>
      </w:r>
      <w:r w:rsidRPr="005D1EDF" w:rsidR="004266A5">
        <w:t xml:space="preserve">Plan does include </w:t>
      </w:r>
      <w:r w:rsidR="0033521A">
        <w:t xml:space="preserve">a </w:t>
      </w:r>
      <w:r w:rsidRPr="005D1EDF" w:rsidR="004266A5">
        <w:t xml:space="preserve">designated contingency allocation for future changes and unknowns (Chapter 9.5 of the </w:t>
      </w:r>
      <w:r w:rsidR="0033521A">
        <w:t xml:space="preserve">Conceptual </w:t>
      </w:r>
      <w:r w:rsidRPr="005D1EDF" w:rsidR="004266A5">
        <w:t xml:space="preserve">Plan). </w:t>
      </w:r>
      <w:r w:rsidR="009718FC">
        <w:t>Furthermore, t</w:t>
      </w:r>
      <w:r w:rsidRPr="005D1EDF" w:rsidR="004266A5">
        <w:t xml:space="preserve">he </w:t>
      </w:r>
      <w:r w:rsidR="0033521A">
        <w:t xml:space="preserve">Conceptual </w:t>
      </w:r>
      <w:r w:rsidRPr="005D1EDF" w:rsidR="004266A5">
        <w:t>Plan says that wells receiving a health advisory would</w:t>
      </w:r>
      <w:r w:rsidR="009718FC">
        <w:t xml:space="preserve"> already be </w:t>
      </w:r>
      <w:r w:rsidRPr="005D1EDF" w:rsidR="004266A5">
        <w:t>addressed through the Settlement.</w:t>
      </w:r>
      <w:r w:rsidRPr="005D1EDF" w:rsidR="00491E92">
        <w:t xml:space="preserve"> There are two</w:t>
      </w:r>
      <w:r w:rsidR="009718FC">
        <w:t xml:space="preserve"> drinking water</w:t>
      </w:r>
      <w:r w:rsidRPr="005D1EDF" w:rsidR="00491E92">
        <w:t xml:space="preserve"> systems </w:t>
      </w:r>
      <w:r w:rsidR="009718FC">
        <w:t xml:space="preserve">in East Metro communities that were </w:t>
      </w:r>
      <w:r w:rsidRPr="005D1EDF" w:rsidR="00491E92">
        <w:t xml:space="preserve">already in design </w:t>
      </w:r>
      <w:r w:rsidR="009718FC">
        <w:t>before the new MCLs were released</w:t>
      </w:r>
      <w:r w:rsidRPr="005D1EDF" w:rsidR="00491E92">
        <w:t xml:space="preserve">. Co-Trustees </w:t>
      </w:r>
      <w:r w:rsidR="00B33A1F">
        <w:t>previously stated</w:t>
      </w:r>
      <w:r w:rsidRPr="005D1EDF" w:rsidR="00491E92">
        <w:t xml:space="preserve"> that </w:t>
      </w:r>
      <w:r w:rsidR="00EA1810">
        <w:t xml:space="preserve">treating additional wells </w:t>
      </w:r>
      <w:r w:rsidR="009E7F6B">
        <w:t xml:space="preserve">with </w:t>
      </w:r>
      <w:r w:rsidRPr="005D1EDF" w:rsidR="00491E92">
        <w:t>these systems will be covered under the Settlement</w:t>
      </w:r>
      <w:r w:rsidR="009718FC">
        <w:t xml:space="preserve"> if they have a health advisory in the future because of changing MCLs</w:t>
      </w:r>
      <w:r w:rsidRPr="005D1EDF" w:rsidR="00491E92">
        <w:t xml:space="preserve">. </w:t>
      </w:r>
      <w:r w:rsidRPr="005D1EDF" w:rsidR="003A20BA">
        <w:t>Overall, the Co-Trustees feel</w:t>
      </w:r>
      <w:r w:rsidRPr="005D1EDF" w:rsidR="004266A5">
        <w:t xml:space="preserve"> the</w:t>
      </w:r>
      <w:r w:rsidR="009E7F6B">
        <w:t xml:space="preserve"> Conceptual</w:t>
      </w:r>
      <w:r w:rsidRPr="005D1EDF" w:rsidR="004266A5">
        <w:t xml:space="preserve"> Plan is still applicable and does not need to be updated.</w:t>
      </w:r>
    </w:p>
    <w:p w:rsidRPr="005D1EDF" w:rsidR="004412E2" w:rsidP="000A7B18" w:rsidRDefault="004412E2" w14:paraId="2703D06D" w14:textId="714F2BE8">
      <w:pPr>
        <w:spacing w:after="180" w:line="259" w:lineRule="auto"/>
      </w:pPr>
      <w:r w:rsidRPr="005D1EDF">
        <w:t xml:space="preserve">Kirk also </w:t>
      </w:r>
      <w:r w:rsidR="001B0EB6">
        <w:t>discussed</w:t>
      </w:r>
      <w:r w:rsidRPr="005D1EDF" w:rsidR="001B0EB6">
        <w:t xml:space="preserve"> </w:t>
      </w:r>
      <w:r w:rsidRPr="005D1EDF">
        <w:t xml:space="preserve">future funding for well treatment. If additional wells need to be treated due to lower </w:t>
      </w:r>
      <w:r w:rsidR="00183A29">
        <w:t>guidance values</w:t>
      </w:r>
      <w:r w:rsidRPr="005D1EDF">
        <w:t xml:space="preserve">, beyond what funds are in the contingency allocation, Settlement funds will likely deplete faster than initial estimates in the </w:t>
      </w:r>
      <w:r w:rsidR="001B0EB6">
        <w:t xml:space="preserve">Conceptual </w:t>
      </w:r>
      <w:r w:rsidRPr="005D1EDF">
        <w:t xml:space="preserve">Plan. </w:t>
      </w:r>
      <w:r w:rsidR="001B0EB6">
        <w:t>O</w:t>
      </w:r>
      <w:r w:rsidRPr="005D1EDF" w:rsidR="001B0EB6">
        <w:t>nce Settlement funds are depleted</w:t>
      </w:r>
      <w:r w:rsidR="001B0EB6">
        <w:t>,</w:t>
      </w:r>
      <w:r w:rsidRPr="005D1EDF" w:rsidR="001B0EB6">
        <w:t xml:space="preserve"> </w:t>
      </w:r>
      <w:r w:rsidR="001B0EB6">
        <w:t>t</w:t>
      </w:r>
      <w:r w:rsidRPr="005D1EDF" w:rsidR="001B0EB6">
        <w:t xml:space="preserve">he </w:t>
      </w:r>
      <w:r w:rsidRPr="005D1EDF">
        <w:t>2007 Consent Order remains in place to address impact</w:t>
      </w:r>
      <w:r w:rsidR="001B0EB6">
        <w:t>s</w:t>
      </w:r>
      <w:r w:rsidRPr="005D1EDF">
        <w:t xml:space="preserve"> </w:t>
      </w:r>
      <w:r w:rsidR="001B0EB6">
        <w:t xml:space="preserve">to </w:t>
      </w:r>
      <w:r w:rsidRPr="005D1EDF">
        <w:t xml:space="preserve">public and private drinking water wells </w:t>
      </w:r>
      <w:r w:rsidR="001B0EB6">
        <w:t xml:space="preserve">from </w:t>
      </w:r>
      <w:r w:rsidRPr="005D1EDF" w:rsidR="001B0EB6">
        <w:t>PFAS releases from the 3M disposal sites</w:t>
      </w:r>
      <w:r w:rsidR="001B0EB6">
        <w:t xml:space="preserve"> that</w:t>
      </w:r>
      <w:r w:rsidRPr="005D1EDF" w:rsidR="001B0EB6">
        <w:t xml:space="preserve"> </w:t>
      </w:r>
      <w:r w:rsidRPr="005D1EDF">
        <w:t>result in a health advisory.</w:t>
      </w:r>
      <w:r w:rsidRPr="005D1EDF" w:rsidR="007D6ED4">
        <w:t xml:space="preserve"> </w:t>
      </w:r>
    </w:p>
    <w:p w:rsidR="00E87F6C" w:rsidP="00F0462D" w:rsidRDefault="007D6ED4" w14:paraId="003E79FA" w14:textId="4D970428">
      <w:pPr>
        <w:spacing w:after="180" w:line="259" w:lineRule="auto"/>
      </w:pPr>
      <w:r w:rsidRPr="005D1EDF">
        <w:t>Liz Kaufenberg (MPCA) then discussed wells potentially impacted by the new MCLs and cost considerations.</w:t>
      </w:r>
      <w:r w:rsidRPr="005D1EDF" w:rsidR="00320454">
        <w:t xml:space="preserve"> She </w:t>
      </w:r>
      <w:r w:rsidR="00E87F6C">
        <w:t>focused on</w:t>
      </w:r>
      <w:r w:rsidRPr="005D1EDF" w:rsidR="00E87F6C">
        <w:t xml:space="preserve"> </w:t>
      </w:r>
      <w:r w:rsidRPr="005D1EDF" w:rsidR="00320454">
        <w:t xml:space="preserve">wells that are potentially impacted </w:t>
      </w:r>
      <w:r w:rsidR="00E87F6C">
        <w:t xml:space="preserve">by the draft MCLs, </w:t>
      </w:r>
      <w:r w:rsidRPr="005D1EDF" w:rsidR="00320454">
        <w:t>recogniz</w:t>
      </w:r>
      <w:r w:rsidR="00E87F6C">
        <w:t>ing</w:t>
      </w:r>
      <w:r w:rsidRPr="005D1EDF" w:rsidR="00320454">
        <w:t xml:space="preserve"> there some communities (e.g., Cottage Grove, Lake Elmo, Woodbury) have plans to drill new wells in the future and seal and abandon some existing wells. </w:t>
      </w:r>
      <w:r w:rsidR="00E87F6C">
        <w:t xml:space="preserve">The </w:t>
      </w:r>
      <w:r w:rsidRPr="00E87F6C" w:rsidR="00E87F6C">
        <w:t>first column shows the existing 29 wells covered under the Conceptual Plan to receive treatment.</w:t>
      </w:r>
      <w:r w:rsidR="00E87F6C">
        <w:t xml:space="preserve"> W</w:t>
      </w:r>
      <w:r w:rsidRPr="005D1EDF" w:rsidR="00320454">
        <w:t>ith EPA’s new MCLs, tw</w:t>
      </w:r>
      <w:r w:rsidRPr="005D1EDF" w:rsidR="009C2CF8">
        <w:t xml:space="preserve">o </w:t>
      </w:r>
      <w:r w:rsidRPr="005D1EDF" w:rsidR="00320454">
        <w:t xml:space="preserve">additional </w:t>
      </w:r>
      <w:r w:rsidRPr="005D1EDF" w:rsidR="009C2CF8">
        <w:t xml:space="preserve">municipal </w:t>
      </w:r>
      <w:r w:rsidRPr="005D1EDF" w:rsidR="00320454">
        <w:t xml:space="preserve">wells would need treatment and eight </w:t>
      </w:r>
      <w:r w:rsidRPr="005D1EDF" w:rsidR="009C2CF8">
        <w:t xml:space="preserve">municipal </w:t>
      </w:r>
      <w:r w:rsidRPr="005D1EDF" w:rsidR="00320454">
        <w:t xml:space="preserve">wells need more sampling. </w:t>
      </w:r>
      <w:r w:rsidR="00E87F6C">
        <w:rPr>
          <w:rFonts w:asciiTheme="majorHAnsi" w:hAnsiTheme="majorHAnsi" w:cstheme="majorHAnsi"/>
          <w:b/>
          <w:bCs/>
          <w:color w:val="FFFFFF" w:themeColor="background1"/>
          <w:kern w:val="24"/>
        </w:rPr>
        <w:t>Potential community wells impacts, with information current as of April 2023</w:t>
      </w:r>
    </w:p>
    <w:tbl>
      <w:tblPr>
        <w:tblW w:w="10412" w:type="dxa"/>
        <w:tblLayout w:type="fixed"/>
        <w:tblCellMar>
          <w:left w:w="0" w:type="dxa"/>
          <w:right w:w="0" w:type="dxa"/>
        </w:tblCellMar>
        <w:tblLook w:val="0420" w:firstRow="1" w:lastRow="0" w:firstColumn="0" w:lastColumn="0" w:noHBand="0" w:noVBand="1"/>
      </w:tblPr>
      <w:tblGrid>
        <w:gridCol w:w="3320"/>
        <w:gridCol w:w="1773"/>
        <w:gridCol w:w="1773"/>
        <w:gridCol w:w="1773"/>
        <w:gridCol w:w="1773"/>
      </w:tblGrid>
      <w:tr w:rsidRPr="005D1EDF" w:rsidR="00E87F6C" w14:paraId="19712C4A" w14:textId="77777777">
        <w:trPr>
          <w:trHeight w:val="874"/>
        </w:trPr>
        <w:tc>
          <w:tcPr>
            <w:tcW w:w="3320"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35" w:type="dxa"/>
              <w:bottom w:w="0" w:type="dxa"/>
              <w:right w:w="15" w:type="dxa"/>
            </w:tcMar>
            <w:vAlign w:val="center"/>
            <w:hideMark/>
          </w:tcPr>
          <w:p w:rsidRPr="00AB6DC2" w:rsidR="00E87F6C" w:rsidRDefault="00E87F6C" w14:paraId="77DA25A9" w14:textId="77777777">
            <w:pPr>
              <w:jc w:val="center"/>
              <w:rPr>
                <w:rFonts w:asciiTheme="majorHAnsi" w:hAnsiTheme="majorHAnsi" w:cstheme="majorHAnsi"/>
                <w:color w:val="FFFFFF" w:themeColor="background1"/>
              </w:rPr>
            </w:pPr>
            <w:r w:rsidRPr="00AB6DC2">
              <w:rPr>
                <w:rFonts w:asciiTheme="majorHAnsi" w:hAnsiTheme="majorHAnsi" w:cstheme="majorHAnsi"/>
                <w:b/>
                <w:bCs/>
                <w:color w:val="FFFFFF" w:themeColor="background1"/>
                <w:kern w:val="24"/>
              </w:rPr>
              <w:t>Community</w:t>
            </w:r>
          </w:p>
        </w:tc>
        <w:tc>
          <w:tcPr>
            <w:tcW w:w="1773"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AB6DC2" w:rsidR="00E87F6C" w:rsidRDefault="00E87F6C" w14:paraId="06E3CD4B" w14:textId="77777777">
            <w:pPr>
              <w:jc w:val="center"/>
              <w:rPr>
                <w:rFonts w:asciiTheme="majorHAnsi" w:hAnsiTheme="majorHAnsi" w:cstheme="majorHAnsi"/>
                <w:color w:val="FFFFFF" w:themeColor="background1"/>
              </w:rPr>
            </w:pPr>
            <w:r w:rsidRPr="00AB6DC2">
              <w:rPr>
                <w:rFonts w:asciiTheme="majorHAnsi" w:hAnsiTheme="majorHAnsi" w:cstheme="majorHAnsi"/>
                <w:b/>
                <w:bCs/>
                <w:color w:val="FFFFFF" w:themeColor="background1"/>
                <w:kern w:val="24"/>
              </w:rPr>
              <w:t>Existing wells covered in the Conceptual Plan</w:t>
            </w:r>
          </w:p>
        </w:tc>
        <w:tc>
          <w:tcPr>
            <w:tcW w:w="1773"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AB6DC2" w:rsidR="00E87F6C" w:rsidRDefault="00E87F6C" w14:paraId="6C4772B6" w14:textId="77777777">
            <w:pPr>
              <w:jc w:val="center"/>
              <w:rPr>
                <w:rFonts w:asciiTheme="majorHAnsi" w:hAnsiTheme="majorHAnsi" w:cstheme="majorHAnsi"/>
                <w:color w:val="FFFFFF" w:themeColor="background1"/>
              </w:rPr>
            </w:pPr>
            <w:r w:rsidRPr="00AB6DC2">
              <w:rPr>
                <w:rFonts w:asciiTheme="majorHAnsi" w:hAnsiTheme="majorHAnsi" w:cstheme="majorHAnsi"/>
                <w:b/>
                <w:bCs/>
                <w:color w:val="FFFFFF" w:themeColor="background1"/>
                <w:kern w:val="24"/>
              </w:rPr>
              <w:t>Additional wells that would need treatment*</w:t>
            </w:r>
          </w:p>
        </w:tc>
        <w:tc>
          <w:tcPr>
            <w:tcW w:w="1773"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AB6DC2" w:rsidR="00E87F6C" w:rsidRDefault="00E87F6C" w14:paraId="0C08A05D" w14:textId="77777777">
            <w:pPr>
              <w:jc w:val="center"/>
              <w:rPr>
                <w:rFonts w:asciiTheme="majorHAnsi" w:hAnsiTheme="majorHAnsi" w:cstheme="majorHAnsi"/>
                <w:color w:val="FFFFFF" w:themeColor="background1"/>
              </w:rPr>
            </w:pPr>
            <w:r w:rsidRPr="00AB6DC2">
              <w:rPr>
                <w:rFonts w:asciiTheme="majorHAnsi" w:hAnsiTheme="majorHAnsi" w:cstheme="majorHAnsi"/>
                <w:b/>
                <w:bCs/>
                <w:color w:val="FFFFFF" w:themeColor="background1"/>
                <w:kern w:val="24"/>
              </w:rPr>
              <w:t>More sampling needed**</w:t>
            </w:r>
          </w:p>
        </w:tc>
        <w:tc>
          <w:tcPr>
            <w:tcW w:w="1773" w:type="dxa"/>
            <w:tcBorders>
              <w:top w:val="single" w:color="FFFFFF" w:sz="8" w:space="0"/>
              <w:left w:val="single" w:color="FFFFFF" w:sz="8" w:space="0"/>
              <w:bottom w:val="single" w:color="FFFFFF" w:sz="24" w:space="0"/>
              <w:right w:val="single" w:color="FFFFFF" w:sz="8" w:space="0"/>
            </w:tcBorders>
            <w:shd w:val="clear" w:color="auto" w:fill="003865"/>
            <w:tcMar>
              <w:top w:w="15" w:type="dxa"/>
              <w:left w:w="15" w:type="dxa"/>
              <w:bottom w:w="0" w:type="dxa"/>
              <w:right w:w="15" w:type="dxa"/>
            </w:tcMar>
            <w:vAlign w:val="center"/>
            <w:hideMark/>
          </w:tcPr>
          <w:p w:rsidRPr="00AB6DC2" w:rsidR="00E87F6C" w:rsidRDefault="00E87F6C" w14:paraId="41FCC728" w14:textId="77777777">
            <w:pPr>
              <w:jc w:val="center"/>
              <w:rPr>
                <w:rFonts w:asciiTheme="majorHAnsi" w:hAnsiTheme="majorHAnsi" w:cstheme="majorHAnsi"/>
                <w:color w:val="FFFFFF" w:themeColor="background1"/>
              </w:rPr>
            </w:pPr>
            <w:r w:rsidRPr="00AB6DC2">
              <w:rPr>
                <w:rFonts w:asciiTheme="majorHAnsi" w:hAnsiTheme="majorHAnsi" w:cstheme="majorHAnsi"/>
                <w:b/>
                <w:bCs/>
                <w:color w:val="FFFFFF" w:themeColor="background1"/>
                <w:kern w:val="24"/>
              </w:rPr>
              <w:t>Total number of wells in the community***</w:t>
            </w:r>
          </w:p>
        </w:tc>
      </w:tr>
      <w:tr w:rsidRPr="005D1EDF" w:rsidR="00E87F6C" w14:paraId="5F9CFEE7" w14:textId="77777777">
        <w:trPr>
          <w:trHeight w:val="285"/>
        </w:trPr>
        <w:tc>
          <w:tcPr>
            <w:tcW w:w="3320"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hideMark/>
          </w:tcPr>
          <w:p w:rsidRPr="00AB6DC2" w:rsidR="00E87F6C" w:rsidRDefault="00E87F6C" w14:paraId="25BCD5CC" w14:textId="77777777">
            <w:pPr>
              <w:spacing w:line="240" w:lineRule="auto"/>
              <w:rPr>
                <w:rFonts w:asciiTheme="majorHAnsi" w:hAnsiTheme="majorHAnsi" w:cstheme="majorHAnsi"/>
              </w:rPr>
            </w:pPr>
            <w:r w:rsidRPr="00AB6DC2">
              <w:rPr>
                <w:rFonts w:asciiTheme="majorHAnsi" w:hAnsiTheme="majorHAnsi" w:cstheme="majorHAnsi"/>
                <w:kern w:val="24"/>
              </w:rPr>
              <w:t>Cottage Grove</w:t>
            </w:r>
            <w:r>
              <w:rPr>
                <w:rFonts w:asciiTheme="majorHAnsi" w:hAnsiTheme="majorHAnsi" w:cstheme="majorHAnsi"/>
                <w:kern w:val="24"/>
                <w:position w:val="8"/>
              </w:rPr>
              <w:t>+</w:t>
            </w:r>
          </w:p>
        </w:tc>
        <w:tc>
          <w:tcPr>
            <w:tcW w:w="1773"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hideMark/>
          </w:tcPr>
          <w:p w:rsidRPr="00AB6DC2" w:rsidR="00E87F6C" w:rsidRDefault="00E87F6C" w14:paraId="5862AE74" w14:textId="77777777">
            <w:pPr>
              <w:spacing w:line="240" w:lineRule="auto"/>
              <w:jc w:val="center"/>
              <w:rPr>
                <w:rFonts w:asciiTheme="majorHAnsi" w:hAnsiTheme="majorHAnsi" w:cstheme="majorHAnsi"/>
              </w:rPr>
            </w:pPr>
            <w:r w:rsidRPr="00AB6DC2">
              <w:rPr>
                <w:rFonts w:asciiTheme="majorHAnsi" w:hAnsiTheme="majorHAnsi" w:cstheme="majorHAnsi"/>
                <w:kern w:val="24"/>
              </w:rPr>
              <w:t>8</w:t>
            </w:r>
          </w:p>
        </w:tc>
        <w:tc>
          <w:tcPr>
            <w:tcW w:w="1773"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hideMark/>
          </w:tcPr>
          <w:p w:rsidRPr="00AB6DC2" w:rsidR="00E87F6C" w:rsidRDefault="00E87F6C" w14:paraId="5CCB6C95" w14:textId="77777777">
            <w:pPr>
              <w:spacing w:line="240" w:lineRule="auto"/>
              <w:jc w:val="center"/>
              <w:rPr>
                <w:rFonts w:asciiTheme="majorHAnsi" w:hAnsiTheme="majorHAnsi" w:cstheme="majorHAnsi"/>
              </w:rPr>
            </w:pPr>
            <w:r w:rsidRPr="00AB6DC2">
              <w:rPr>
                <w:rFonts w:asciiTheme="majorHAnsi" w:hAnsiTheme="majorHAnsi" w:cstheme="majorHAnsi"/>
                <w:kern w:val="24"/>
              </w:rPr>
              <w:t>1</w:t>
            </w:r>
          </w:p>
        </w:tc>
        <w:tc>
          <w:tcPr>
            <w:tcW w:w="1773"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hideMark/>
          </w:tcPr>
          <w:p w:rsidRPr="00AB6DC2" w:rsidR="00E87F6C" w:rsidRDefault="00E87F6C" w14:paraId="0311852C" w14:textId="77777777">
            <w:pPr>
              <w:spacing w:line="240" w:lineRule="auto"/>
              <w:jc w:val="center"/>
              <w:rPr>
                <w:rFonts w:asciiTheme="majorHAnsi" w:hAnsiTheme="majorHAnsi" w:cstheme="majorHAnsi"/>
              </w:rPr>
            </w:pPr>
            <w:r w:rsidRPr="00AB6DC2">
              <w:rPr>
                <w:rFonts w:asciiTheme="majorHAnsi" w:hAnsiTheme="majorHAnsi" w:cstheme="majorHAnsi"/>
                <w:kern w:val="24"/>
              </w:rPr>
              <w:t>1</w:t>
            </w:r>
          </w:p>
        </w:tc>
        <w:tc>
          <w:tcPr>
            <w:tcW w:w="1773" w:type="dxa"/>
            <w:tcBorders>
              <w:top w:val="single" w:color="FFFFFF" w:sz="24"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hideMark/>
          </w:tcPr>
          <w:p w:rsidRPr="00AB6DC2" w:rsidR="00E87F6C" w:rsidRDefault="00E87F6C" w14:paraId="522E91D2" w14:textId="77777777">
            <w:pPr>
              <w:spacing w:line="240" w:lineRule="auto"/>
              <w:jc w:val="center"/>
              <w:rPr>
                <w:rFonts w:asciiTheme="majorHAnsi" w:hAnsiTheme="majorHAnsi" w:cstheme="majorHAnsi"/>
              </w:rPr>
            </w:pPr>
            <w:r w:rsidRPr="00AB6DC2">
              <w:rPr>
                <w:rFonts w:asciiTheme="majorHAnsi" w:hAnsiTheme="majorHAnsi" w:cstheme="majorHAnsi"/>
                <w:kern w:val="24"/>
              </w:rPr>
              <w:t>12</w:t>
            </w:r>
          </w:p>
        </w:tc>
      </w:tr>
      <w:tr w:rsidRPr="005D1EDF" w:rsidR="00E87F6C" w14:paraId="4AFBBE48"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hideMark/>
          </w:tcPr>
          <w:p w:rsidRPr="00AB6DC2" w:rsidR="00E87F6C" w:rsidRDefault="00E87F6C" w14:paraId="24EBDE0E" w14:textId="77777777">
            <w:pPr>
              <w:spacing w:line="240" w:lineRule="auto"/>
              <w:rPr>
                <w:rFonts w:asciiTheme="majorHAnsi" w:hAnsiTheme="majorHAnsi" w:cstheme="majorHAnsi"/>
              </w:rPr>
            </w:pPr>
            <w:r w:rsidRPr="00AB6DC2">
              <w:rPr>
                <w:rFonts w:asciiTheme="majorHAnsi" w:hAnsiTheme="majorHAnsi" w:cstheme="majorHAnsi"/>
                <w:kern w:val="24"/>
              </w:rPr>
              <w:t>Cimarron Park</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hideMark/>
          </w:tcPr>
          <w:p w:rsidRPr="00AB6DC2" w:rsidR="00E87F6C" w:rsidRDefault="00E87F6C" w14:paraId="07B2756A"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hideMark/>
          </w:tcPr>
          <w:p w:rsidRPr="00AB6DC2" w:rsidR="00E87F6C" w:rsidRDefault="00E87F6C" w14:paraId="644F0B11"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hideMark/>
          </w:tcPr>
          <w:p w:rsidRPr="00AB6DC2" w:rsidR="00E87F6C" w:rsidRDefault="00E87F6C" w14:paraId="476887C8"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hideMark/>
          </w:tcPr>
          <w:p w:rsidRPr="00AB6DC2" w:rsidR="00E87F6C" w:rsidRDefault="00E87F6C" w14:paraId="102DE01F"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r>
      <w:tr w:rsidRPr="005D1EDF" w:rsidR="00E87F6C" w14:paraId="7B0EEA71"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36BFB2C3" w14:textId="77777777">
            <w:pPr>
              <w:spacing w:line="240" w:lineRule="auto"/>
              <w:rPr>
                <w:rFonts w:asciiTheme="majorHAnsi" w:hAnsiTheme="majorHAnsi" w:cstheme="majorHAnsi"/>
              </w:rPr>
            </w:pPr>
            <w:r w:rsidRPr="00AB6DC2">
              <w:rPr>
                <w:rFonts w:asciiTheme="majorHAnsi" w:hAnsiTheme="majorHAnsi" w:cstheme="majorHAnsi"/>
                <w:kern w:val="24"/>
              </w:rPr>
              <w:t>Lake Elmo</w:t>
            </w:r>
            <w:r>
              <w:rPr>
                <w:rFonts w:asciiTheme="majorHAnsi" w:hAnsiTheme="majorHAnsi" w:cstheme="majorHAnsi"/>
                <w:kern w:val="24"/>
                <w:position w:val="8"/>
              </w:rPr>
              <w:t>+</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7339BE2D"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941AE4D" w14:textId="77777777">
            <w:pPr>
              <w:spacing w:line="240" w:lineRule="auto"/>
              <w:jc w:val="center"/>
              <w:rPr>
                <w:rFonts w:asciiTheme="majorHAnsi" w:hAnsiTheme="majorHAnsi" w:cstheme="majorHAnsi"/>
              </w:rPr>
            </w:pPr>
            <w:r w:rsidRPr="00AB6DC2">
              <w:rPr>
                <w:rFonts w:asciiTheme="majorHAnsi" w:hAnsiTheme="majorHAnsi" w:cstheme="majorHAnsi"/>
                <w:kern w:val="24"/>
              </w:rPr>
              <w:t>1</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37C86D74"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1F1BDECC" w14:textId="77777777">
            <w:pPr>
              <w:spacing w:line="240" w:lineRule="auto"/>
              <w:jc w:val="center"/>
              <w:rPr>
                <w:rFonts w:asciiTheme="majorHAnsi" w:hAnsiTheme="majorHAnsi" w:cstheme="majorHAnsi"/>
              </w:rPr>
            </w:pPr>
            <w:r w:rsidRPr="00AB6DC2">
              <w:rPr>
                <w:rFonts w:asciiTheme="majorHAnsi" w:hAnsiTheme="majorHAnsi" w:cstheme="majorHAnsi"/>
                <w:kern w:val="24"/>
              </w:rPr>
              <w:t>3</w:t>
            </w:r>
          </w:p>
        </w:tc>
      </w:tr>
      <w:tr w:rsidRPr="005D1EDF" w:rsidR="00E87F6C" w14:paraId="177797ED"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0B3944A1" w14:textId="77777777">
            <w:pPr>
              <w:spacing w:line="240" w:lineRule="auto"/>
              <w:rPr>
                <w:rFonts w:asciiTheme="majorHAnsi" w:hAnsiTheme="majorHAnsi" w:cstheme="majorHAnsi"/>
              </w:rPr>
            </w:pPr>
            <w:r w:rsidRPr="00AB6DC2">
              <w:rPr>
                <w:rFonts w:asciiTheme="majorHAnsi" w:hAnsiTheme="majorHAnsi" w:cstheme="majorHAnsi"/>
                <w:kern w:val="24"/>
              </w:rPr>
              <w:t>Lakeland</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2F0A8711"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41EC61F4"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2476B21F"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789C18FD"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r>
      <w:tr w:rsidRPr="005D1EDF" w:rsidR="00E87F6C" w14:paraId="63E793A4"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620C15DE" w14:textId="77777777">
            <w:pPr>
              <w:spacing w:line="240" w:lineRule="auto"/>
              <w:rPr>
                <w:rFonts w:asciiTheme="majorHAnsi" w:hAnsiTheme="majorHAnsi" w:cstheme="majorHAnsi"/>
              </w:rPr>
            </w:pPr>
            <w:r w:rsidRPr="00AB6DC2">
              <w:rPr>
                <w:rFonts w:asciiTheme="majorHAnsi" w:hAnsiTheme="majorHAnsi" w:cstheme="majorHAnsi"/>
                <w:kern w:val="24"/>
              </w:rPr>
              <w:t>Newport</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4AFDD63"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69CCDC7B"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73333964"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F2DA1F3"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r>
      <w:tr w:rsidRPr="005D1EDF" w:rsidR="00E87F6C" w14:paraId="22E03DD0"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000B2F46" w14:textId="77777777">
            <w:pPr>
              <w:spacing w:line="240" w:lineRule="auto"/>
              <w:rPr>
                <w:rFonts w:asciiTheme="majorHAnsi" w:hAnsiTheme="majorHAnsi" w:cstheme="majorHAnsi"/>
              </w:rPr>
            </w:pPr>
            <w:r w:rsidRPr="00AB6DC2">
              <w:rPr>
                <w:rFonts w:asciiTheme="majorHAnsi" w:hAnsiTheme="majorHAnsi" w:cstheme="majorHAnsi"/>
                <w:kern w:val="24"/>
              </w:rPr>
              <w:t>Oakdale</w:t>
            </w:r>
            <w:r>
              <w:rPr>
                <w:rFonts w:asciiTheme="majorHAnsi" w:hAnsiTheme="majorHAnsi" w:cstheme="majorHAnsi"/>
                <w:kern w:val="24"/>
                <w:position w:val="8"/>
              </w:rPr>
              <w:t>+</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482132F9" w14:textId="77777777">
            <w:pPr>
              <w:spacing w:line="240" w:lineRule="auto"/>
              <w:jc w:val="center"/>
              <w:rPr>
                <w:rFonts w:asciiTheme="majorHAnsi" w:hAnsiTheme="majorHAnsi" w:cstheme="majorHAnsi"/>
              </w:rPr>
            </w:pPr>
            <w:r w:rsidRPr="00AB6DC2">
              <w:rPr>
                <w:rFonts w:asciiTheme="majorHAnsi" w:hAnsiTheme="majorHAnsi" w:cstheme="majorHAnsi"/>
                <w:kern w:val="24"/>
              </w:rPr>
              <w:t>2</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3CAD4A2F"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5F03B860"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2CC529C5" w14:textId="77777777">
            <w:pPr>
              <w:spacing w:line="240" w:lineRule="auto"/>
              <w:jc w:val="center"/>
              <w:rPr>
                <w:rFonts w:asciiTheme="majorHAnsi" w:hAnsiTheme="majorHAnsi" w:cstheme="majorHAnsi"/>
              </w:rPr>
            </w:pPr>
            <w:r w:rsidRPr="00AB6DC2">
              <w:rPr>
                <w:rFonts w:asciiTheme="majorHAnsi" w:hAnsiTheme="majorHAnsi" w:cstheme="majorHAnsi"/>
                <w:kern w:val="24"/>
              </w:rPr>
              <w:t>9</w:t>
            </w:r>
          </w:p>
        </w:tc>
      </w:tr>
      <w:tr w:rsidRPr="005D1EDF" w:rsidR="00E87F6C" w14:paraId="7EAB076D"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FB026D6" w14:textId="77777777">
            <w:pPr>
              <w:spacing w:line="240" w:lineRule="auto"/>
              <w:rPr>
                <w:rFonts w:asciiTheme="majorHAnsi" w:hAnsiTheme="majorHAnsi" w:cstheme="majorHAnsi"/>
              </w:rPr>
            </w:pPr>
            <w:r w:rsidRPr="00AB6DC2">
              <w:rPr>
                <w:rFonts w:asciiTheme="majorHAnsi" w:hAnsiTheme="majorHAnsi" w:cstheme="majorHAnsi"/>
                <w:kern w:val="24"/>
              </w:rPr>
              <w:t>Prairie Island Indian Community</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73CEA426" w14:textId="77777777">
            <w:pPr>
              <w:spacing w:line="240" w:lineRule="auto"/>
              <w:jc w:val="center"/>
              <w:rPr>
                <w:rFonts w:asciiTheme="majorHAnsi" w:hAnsiTheme="majorHAnsi" w:cstheme="majorHAnsi"/>
              </w:rPr>
            </w:pPr>
            <w:r w:rsidRPr="00AB6DC2">
              <w:rPr>
                <w:rFonts w:asciiTheme="majorHAnsi" w:hAnsiTheme="majorHAnsi" w:cstheme="majorHAnsi"/>
                <w:kern w:val="24"/>
              </w:rPr>
              <w:t>1</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597C3FC9"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EA7F723"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5CC0A985" w14:textId="77777777">
            <w:pPr>
              <w:spacing w:line="240" w:lineRule="auto"/>
              <w:jc w:val="center"/>
              <w:rPr>
                <w:rFonts w:asciiTheme="majorHAnsi" w:hAnsiTheme="majorHAnsi" w:cstheme="majorHAnsi"/>
              </w:rPr>
            </w:pPr>
            <w:r w:rsidRPr="00AB6DC2">
              <w:rPr>
                <w:rFonts w:asciiTheme="majorHAnsi" w:hAnsiTheme="majorHAnsi" w:cstheme="majorHAnsi"/>
                <w:kern w:val="24"/>
              </w:rPr>
              <w:t>1</w:t>
            </w:r>
          </w:p>
        </w:tc>
      </w:tr>
      <w:tr w:rsidRPr="005D1EDF" w:rsidR="00E87F6C" w14:paraId="02027824"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7A0E70B3" w14:textId="77777777">
            <w:pPr>
              <w:spacing w:line="240" w:lineRule="auto"/>
              <w:rPr>
                <w:rFonts w:asciiTheme="majorHAnsi" w:hAnsiTheme="majorHAnsi" w:cstheme="majorHAnsi"/>
              </w:rPr>
            </w:pPr>
            <w:r w:rsidRPr="00AB6DC2">
              <w:rPr>
                <w:rFonts w:asciiTheme="majorHAnsi" w:hAnsiTheme="majorHAnsi" w:cstheme="majorHAnsi"/>
                <w:kern w:val="24"/>
              </w:rPr>
              <w:t>St. Paul Park</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17068BA0" w14:textId="77777777">
            <w:pPr>
              <w:spacing w:line="240" w:lineRule="auto"/>
              <w:jc w:val="center"/>
              <w:rPr>
                <w:rFonts w:asciiTheme="majorHAnsi" w:hAnsiTheme="majorHAnsi" w:cstheme="majorHAnsi"/>
              </w:rPr>
            </w:pPr>
            <w:r w:rsidRPr="00AB6DC2">
              <w:rPr>
                <w:rFonts w:asciiTheme="majorHAnsi" w:hAnsiTheme="majorHAnsi" w:cstheme="majorHAnsi"/>
                <w:kern w:val="24"/>
              </w:rPr>
              <w:t>3</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712731B1"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07AA58D4"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2D1E6481" w14:textId="77777777">
            <w:pPr>
              <w:spacing w:line="240" w:lineRule="auto"/>
              <w:jc w:val="center"/>
              <w:rPr>
                <w:rFonts w:asciiTheme="majorHAnsi" w:hAnsiTheme="majorHAnsi" w:cstheme="majorHAnsi"/>
              </w:rPr>
            </w:pPr>
            <w:r w:rsidRPr="00AB6DC2">
              <w:rPr>
                <w:rFonts w:asciiTheme="majorHAnsi" w:hAnsiTheme="majorHAnsi" w:cstheme="majorHAnsi"/>
                <w:kern w:val="24"/>
              </w:rPr>
              <w:t>3</w:t>
            </w:r>
          </w:p>
        </w:tc>
      </w:tr>
      <w:tr w:rsidRPr="005D1EDF" w:rsidR="00E87F6C" w14:paraId="26A71E6B"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33C7B74C" w14:textId="77777777">
            <w:pPr>
              <w:spacing w:line="240" w:lineRule="auto"/>
              <w:rPr>
                <w:rFonts w:asciiTheme="majorHAnsi" w:hAnsiTheme="majorHAnsi" w:cstheme="majorHAnsi"/>
              </w:rPr>
            </w:pPr>
            <w:r w:rsidRPr="00AB6DC2">
              <w:rPr>
                <w:rFonts w:asciiTheme="majorHAnsi" w:hAnsiTheme="majorHAnsi" w:cstheme="majorHAnsi"/>
                <w:kern w:val="24"/>
              </w:rPr>
              <w:t>Woodbury</w:t>
            </w:r>
            <w:r>
              <w:rPr>
                <w:rFonts w:asciiTheme="majorHAnsi" w:hAnsiTheme="majorHAnsi" w:cstheme="majorHAnsi"/>
                <w:kern w:val="24"/>
                <w:position w:val="8"/>
              </w:rPr>
              <w:t>+</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0FCFBDA0" w14:textId="77777777">
            <w:pPr>
              <w:spacing w:line="240" w:lineRule="auto"/>
              <w:jc w:val="center"/>
              <w:rPr>
                <w:rFonts w:asciiTheme="majorHAnsi" w:hAnsiTheme="majorHAnsi" w:cstheme="majorHAnsi"/>
              </w:rPr>
            </w:pPr>
            <w:r w:rsidRPr="00AB6DC2">
              <w:rPr>
                <w:rFonts w:asciiTheme="majorHAnsi" w:hAnsiTheme="majorHAnsi" w:cstheme="majorHAnsi"/>
                <w:kern w:val="24"/>
              </w:rPr>
              <w:t>15</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2FAA5388" w14:textId="77777777">
            <w:pPr>
              <w:spacing w:line="240" w:lineRule="auto"/>
              <w:jc w:val="center"/>
              <w:rPr>
                <w:rFonts w:asciiTheme="majorHAnsi" w:hAnsiTheme="majorHAnsi" w:cstheme="majorHAnsi"/>
              </w:rPr>
            </w:pPr>
            <w:r w:rsidRPr="00AB6DC2">
              <w:rPr>
                <w:rFonts w:asciiTheme="majorHAnsi" w:hAnsiTheme="majorHAnsi" w:cstheme="majorHAnsi"/>
                <w:kern w:val="24"/>
              </w:rPr>
              <w:t>0</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345348EC" w14:textId="77777777">
            <w:pPr>
              <w:spacing w:line="240" w:lineRule="auto"/>
              <w:jc w:val="center"/>
              <w:rPr>
                <w:rFonts w:asciiTheme="majorHAnsi" w:hAnsiTheme="majorHAnsi" w:cstheme="majorHAnsi"/>
              </w:rPr>
            </w:pPr>
            <w:r w:rsidRPr="00AB6DC2">
              <w:rPr>
                <w:rFonts w:asciiTheme="majorHAnsi" w:hAnsiTheme="majorHAnsi" w:cstheme="majorHAnsi"/>
                <w:kern w:val="24"/>
              </w:rPr>
              <w:t>3</w:t>
            </w:r>
          </w:p>
        </w:tc>
        <w:tc>
          <w:tcPr>
            <w:tcW w:w="1773" w:type="dxa"/>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7A214844" w14:textId="77777777">
            <w:pPr>
              <w:spacing w:line="240" w:lineRule="auto"/>
              <w:jc w:val="center"/>
              <w:rPr>
                <w:rFonts w:asciiTheme="majorHAnsi" w:hAnsiTheme="majorHAnsi" w:cstheme="majorHAnsi"/>
              </w:rPr>
            </w:pPr>
            <w:r w:rsidRPr="00AB6DC2">
              <w:rPr>
                <w:rFonts w:asciiTheme="majorHAnsi" w:hAnsiTheme="majorHAnsi" w:cstheme="majorHAnsi"/>
                <w:kern w:val="24"/>
              </w:rPr>
              <w:t>19</w:t>
            </w:r>
          </w:p>
        </w:tc>
      </w:tr>
      <w:tr w:rsidRPr="005D1EDF" w:rsidR="00E87F6C" w14:paraId="064CFB2E" w14:textId="77777777">
        <w:trPr>
          <w:trHeight w:val="271"/>
        </w:trPr>
        <w:tc>
          <w:tcPr>
            <w:tcW w:w="3320"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13BA7A60" w14:textId="77777777">
            <w:pPr>
              <w:spacing w:line="240" w:lineRule="auto"/>
              <w:rPr>
                <w:rFonts w:asciiTheme="majorHAnsi" w:hAnsiTheme="majorHAnsi" w:cstheme="majorHAnsi"/>
              </w:rPr>
            </w:pPr>
            <w:r w:rsidRPr="00AB6DC2">
              <w:rPr>
                <w:rFonts w:asciiTheme="majorHAnsi" w:hAnsiTheme="majorHAnsi" w:cstheme="majorHAnsi"/>
                <w:i/>
                <w:iCs/>
                <w:kern w:val="24"/>
              </w:rPr>
              <w:t>Total</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73F56247" w14:textId="77777777">
            <w:pPr>
              <w:spacing w:line="240" w:lineRule="auto"/>
              <w:jc w:val="center"/>
              <w:rPr>
                <w:rFonts w:asciiTheme="majorHAnsi" w:hAnsiTheme="majorHAnsi" w:cstheme="majorHAnsi"/>
              </w:rPr>
            </w:pPr>
            <w:r w:rsidRPr="00AB6DC2">
              <w:rPr>
                <w:rFonts w:asciiTheme="majorHAnsi" w:hAnsiTheme="majorHAnsi" w:cstheme="majorHAnsi"/>
                <w:i/>
                <w:iCs/>
                <w:kern w:val="24"/>
              </w:rPr>
              <w:t>29</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27C840D8" w14:textId="77777777">
            <w:pPr>
              <w:spacing w:line="240" w:lineRule="auto"/>
              <w:jc w:val="center"/>
              <w:rPr>
                <w:rFonts w:asciiTheme="majorHAnsi" w:hAnsiTheme="majorHAnsi" w:cstheme="majorHAnsi"/>
              </w:rPr>
            </w:pPr>
            <w:r w:rsidRPr="00AB6DC2">
              <w:rPr>
                <w:rFonts w:asciiTheme="majorHAnsi" w:hAnsiTheme="majorHAnsi" w:cstheme="majorHAnsi"/>
                <w:i/>
                <w:iCs/>
                <w:kern w:val="24"/>
              </w:rPr>
              <w:t>2</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486C6C78" w14:textId="77777777">
            <w:pPr>
              <w:spacing w:line="240" w:lineRule="auto"/>
              <w:jc w:val="center"/>
              <w:rPr>
                <w:rFonts w:asciiTheme="majorHAnsi" w:hAnsiTheme="majorHAnsi" w:cstheme="majorHAnsi"/>
              </w:rPr>
            </w:pPr>
            <w:r w:rsidRPr="00AB6DC2">
              <w:rPr>
                <w:rFonts w:asciiTheme="majorHAnsi" w:hAnsiTheme="majorHAnsi" w:cstheme="majorHAnsi"/>
                <w:i/>
                <w:iCs/>
                <w:kern w:val="24"/>
              </w:rPr>
              <w:t>8</w:t>
            </w:r>
          </w:p>
        </w:tc>
        <w:tc>
          <w:tcPr>
            <w:tcW w:w="17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15" w:type="dxa"/>
              <w:bottom w:w="0" w:type="dxa"/>
              <w:right w:w="15" w:type="dxa"/>
            </w:tcMar>
            <w:vAlign w:val="bottom"/>
          </w:tcPr>
          <w:p w:rsidRPr="00AB6DC2" w:rsidR="00E87F6C" w:rsidRDefault="00E87F6C" w14:paraId="028A14CF" w14:textId="77777777">
            <w:pPr>
              <w:spacing w:line="240" w:lineRule="auto"/>
              <w:jc w:val="center"/>
              <w:rPr>
                <w:rFonts w:asciiTheme="majorHAnsi" w:hAnsiTheme="majorHAnsi" w:cstheme="majorHAnsi"/>
              </w:rPr>
            </w:pPr>
            <w:r w:rsidRPr="00AB6DC2">
              <w:rPr>
                <w:rFonts w:asciiTheme="majorHAnsi" w:hAnsiTheme="majorHAnsi" w:cstheme="majorHAnsi"/>
                <w:i/>
                <w:iCs/>
                <w:kern w:val="24"/>
              </w:rPr>
              <w:t>53</w:t>
            </w:r>
          </w:p>
        </w:tc>
      </w:tr>
      <w:tr w:rsidRPr="005D1EDF" w:rsidR="00E87F6C" w14:paraId="3989EF8D" w14:textId="77777777">
        <w:trPr>
          <w:trHeight w:val="271"/>
        </w:trPr>
        <w:tc>
          <w:tcPr>
            <w:tcW w:w="10412" w:type="dxa"/>
            <w:gridSpan w:val="5"/>
            <w:tcBorders>
              <w:top w:val="single" w:color="FFFFFF" w:sz="8" w:space="0"/>
              <w:left w:val="single" w:color="FFFFFF" w:sz="8" w:space="0"/>
              <w:bottom w:val="single" w:color="FFFFFF" w:sz="8" w:space="0"/>
              <w:right w:val="single" w:color="FFFFFF" w:sz="8" w:space="0"/>
            </w:tcBorders>
            <w:shd w:val="clear" w:color="auto" w:fill="CBCED3"/>
            <w:tcMar>
              <w:top w:w="15" w:type="dxa"/>
              <w:left w:w="15" w:type="dxa"/>
              <w:bottom w:w="0" w:type="dxa"/>
              <w:right w:w="15" w:type="dxa"/>
            </w:tcMar>
            <w:vAlign w:val="bottom"/>
          </w:tcPr>
          <w:p w:rsidRPr="00AB6DC2" w:rsidR="00E87F6C" w:rsidRDefault="00E87F6C" w14:paraId="524CCD1C" w14:textId="77777777">
            <w:pPr>
              <w:rPr>
                <w:rFonts w:asciiTheme="majorHAnsi" w:hAnsiTheme="majorHAnsi" w:cstheme="majorHAnsi"/>
                <w:sz w:val="20"/>
                <w:szCs w:val="20"/>
              </w:rPr>
            </w:pPr>
            <w:r>
              <w:rPr>
                <w:rFonts w:asciiTheme="majorHAnsi" w:hAnsiTheme="majorHAnsi" w:cstheme="majorHAnsi"/>
                <w:sz w:val="20"/>
                <w:szCs w:val="20"/>
              </w:rPr>
              <w:t xml:space="preserve">+ </w:t>
            </w:r>
            <w:r w:rsidRPr="00AB6DC2">
              <w:rPr>
                <w:rFonts w:asciiTheme="majorHAnsi" w:hAnsiTheme="majorHAnsi" w:cstheme="majorHAnsi"/>
                <w:sz w:val="20"/>
                <w:szCs w:val="20"/>
              </w:rPr>
              <w:t>T</w:t>
            </w:r>
            <w:r>
              <w:rPr>
                <w:rFonts w:asciiTheme="majorHAnsi" w:hAnsiTheme="majorHAnsi" w:cstheme="majorHAnsi"/>
                <w:sz w:val="20"/>
                <w:szCs w:val="20"/>
              </w:rPr>
              <w:t>he t</w:t>
            </w:r>
            <w:r w:rsidRPr="00AB6DC2">
              <w:rPr>
                <w:rFonts w:asciiTheme="majorHAnsi" w:hAnsiTheme="majorHAnsi" w:cstheme="majorHAnsi"/>
                <w:sz w:val="20"/>
                <w:szCs w:val="20"/>
              </w:rPr>
              <w:t>able does not include treatment for wells that haven't been drilled yet</w:t>
            </w:r>
            <w:r>
              <w:rPr>
                <w:rFonts w:asciiTheme="majorHAnsi" w:hAnsiTheme="majorHAnsi" w:cstheme="majorHAnsi"/>
                <w:sz w:val="20"/>
                <w:szCs w:val="20"/>
              </w:rPr>
              <w:t>.</w:t>
            </w:r>
          </w:p>
          <w:p w:rsidRPr="00AB6DC2" w:rsidR="00E87F6C" w:rsidRDefault="00E87F6C" w14:paraId="67657AE2" w14:textId="77777777">
            <w:pPr>
              <w:rPr>
                <w:rFonts w:asciiTheme="majorHAnsi" w:hAnsiTheme="majorHAnsi" w:cstheme="majorHAnsi"/>
                <w:sz w:val="20"/>
                <w:szCs w:val="20"/>
              </w:rPr>
            </w:pPr>
            <w:r w:rsidRPr="00AB6DC2">
              <w:rPr>
                <w:rFonts w:asciiTheme="majorHAnsi" w:hAnsiTheme="majorHAnsi" w:cstheme="majorHAnsi"/>
                <w:sz w:val="20"/>
                <w:szCs w:val="20"/>
              </w:rPr>
              <w:t>*</w:t>
            </w:r>
            <w:r>
              <w:rPr>
                <w:rFonts w:asciiTheme="majorHAnsi" w:hAnsiTheme="majorHAnsi" w:cstheme="majorHAnsi"/>
                <w:sz w:val="20"/>
                <w:szCs w:val="20"/>
              </w:rPr>
              <w:t xml:space="preserve"> </w:t>
            </w:r>
            <w:r w:rsidRPr="00AB6DC2">
              <w:rPr>
                <w:rFonts w:asciiTheme="majorHAnsi" w:hAnsiTheme="majorHAnsi" w:cstheme="majorHAnsi"/>
                <w:sz w:val="20"/>
                <w:szCs w:val="20"/>
              </w:rPr>
              <w:t>Wells not already included in the Conceptual Plan for treatment and have 4 quarters of samples with PFOA and/or PFOS concentrations above 4 ppt</w:t>
            </w:r>
          </w:p>
          <w:p w:rsidRPr="00AB6DC2" w:rsidR="00E87F6C" w:rsidRDefault="00E87F6C" w14:paraId="3B282B36" w14:textId="77777777">
            <w:pPr>
              <w:rPr>
                <w:rFonts w:asciiTheme="majorHAnsi" w:hAnsiTheme="majorHAnsi" w:cstheme="majorHAnsi"/>
                <w:sz w:val="20"/>
                <w:szCs w:val="20"/>
              </w:rPr>
            </w:pPr>
            <w:r w:rsidRPr="00AB6DC2">
              <w:rPr>
                <w:rFonts w:asciiTheme="majorHAnsi" w:hAnsiTheme="majorHAnsi" w:cstheme="majorHAnsi"/>
                <w:sz w:val="20"/>
                <w:szCs w:val="20"/>
              </w:rPr>
              <w:t>**</w:t>
            </w:r>
            <w:r>
              <w:rPr>
                <w:rFonts w:asciiTheme="majorHAnsi" w:hAnsiTheme="majorHAnsi" w:cstheme="majorHAnsi"/>
                <w:sz w:val="20"/>
                <w:szCs w:val="20"/>
              </w:rPr>
              <w:t xml:space="preserve"> </w:t>
            </w:r>
            <w:r w:rsidRPr="00AB6DC2">
              <w:rPr>
                <w:rFonts w:asciiTheme="majorHAnsi" w:hAnsiTheme="majorHAnsi" w:cstheme="majorHAnsi"/>
                <w:sz w:val="20"/>
                <w:szCs w:val="20"/>
              </w:rPr>
              <w:t>More sampling is needed because PFOA and/or PFOS has been detected (above or below 4ppt) and there are fewer than 4 quarters of samples with newer sampling method (EPA 533)</w:t>
            </w:r>
            <w:r w:rsidRPr="00AB6DC2">
              <w:rPr>
                <w:rFonts w:asciiTheme="majorHAnsi" w:hAnsiTheme="majorHAnsi" w:cstheme="majorHAnsi"/>
                <w:sz w:val="20"/>
                <w:szCs w:val="20"/>
              </w:rPr>
              <w:tab/>
            </w:r>
            <w:r w:rsidRPr="00AB6DC2">
              <w:rPr>
                <w:rFonts w:asciiTheme="majorHAnsi" w:hAnsiTheme="majorHAnsi" w:cstheme="majorHAnsi"/>
                <w:sz w:val="20"/>
                <w:szCs w:val="20"/>
              </w:rPr>
              <w:tab/>
            </w:r>
            <w:r w:rsidRPr="00AB6DC2">
              <w:rPr>
                <w:rFonts w:asciiTheme="majorHAnsi" w:hAnsiTheme="majorHAnsi" w:cstheme="majorHAnsi"/>
                <w:sz w:val="20"/>
                <w:szCs w:val="20"/>
              </w:rPr>
              <w:tab/>
            </w:r>
          </w:p>
          <w:p w:rsidRPr="00AB6DC2" w:rsidR="00E87F6C" w:rsidRDefault="00E87F6C" w14:paraId="0F0E7ACE" w14:textId="77777777">
            <w:pPr>
              <w:rPr>
                <w:rFonts w:asciiTheme="majorHAnsi" w:hAnsiTheme="majorHAnsi" w:cstheme="majorHAnsi"/>
                <w:sz w:val="20"/>
                <w:szCs w:val="20"/>
              </w:rPr>
            </w:pPr>
            <w:r w:rsidRPr="00AB6DC2">
              <w:rPr>
                <w:rFonts w:asciiTheme="majorHAnsi" w:hAnsiTheme="majorHAnsi" w:cstheme="majorHAnsi"/>
                <w:sz w:val="20"/>
                <w:szCs w:val="20"/>
              </w:rPr>
              <w:t>***Not all wells in the total number of wells may be in use (some are/will be abandoned or taken out of service, etc.), and the sum of the first three columns may not add up to the total number of wells (fourth column)</w:t>
            </w:r>
            <w:r w:rsidRPr="00AB6DC2">
              <w:rPr>
                <w:rFonts w:asciiTheme="majorHAnsi" w:hAnsiTheme="majorHAnsi" w:cstheme="majorHAnsi"/>
                <w:sz w:val="20"/>
                <w:szCs w:val="20"/>
              </w:rPr>
              <w:tab/>
            </w:r>
          </w:p>
        </w:tc>
      </w:tr>
    </w:tbl>
    <w:p w:rsidR="00CD57DC" w:rsidP="00B33A1F" w:rsidRDefault="00E87F6C" w14:paraId="2CA92ACE" w14:textId="73B44DFB">
      <w:pPr>
        <w:spacing w:before="180" w:after="180" w:line="259" w:lineRule="auto"/>
      </w:pPr>
      <w:r>
        <w:t xml:space="preserve">Liz then focused on private wells. </w:t>
      </w:r>
      <w:r w:rsidRPr="005D1EDF" w:rsidR="009C2CF8">
        <w:t>When looking at private wells</w:t>
      </w:r>
      <w:r w:rsidRPr="00E87F6C">
        <w:t xml:space="preserve"> </w:t>
      </w:r>
      <w:r w:rsidRPr="005D1EDF">
        <w:t>in the East Metro</w:t>
      </w:r>
      <w:r w:rsidRPr="005D1EDF" w:rsidR="009C2CF8">
        <w:t xml:space="preserve">, around half of the </w:t>
      </w:r>
      <w:r>
        <w:t xml:space="preserve">7,000 to 8,000 </w:t>
      </w:r>
      <w:r w:rsidRPr="005D1EDF" w:rsidR="009C2CF8">
        <w:t>private wells have been sampled. Of those sampled, approximately 231 private wells have PFOA and/or PFOS above 4 ppt and would be eligible for treatment. Approximately 1</w:t>
      </w:r>
      <w:r w:rsidR="001B0EB6">
        <w:t>,</w:t>
      </w:r>
      <w:r w:rsidRPr="005D1EDF" w:rsidR="009C2CF8">
        <w:t xml:space="preserve">360 private wells need additional sampling </w:t>
      </w:r>
      <w:r w:rsidRPr="00436A8A" w:rsidR="00436A8A">
        <w:t>because, when the samples were collected, the reporting limit was too high</w:t>
      </w:r>
      <w:r w:rsidR="00C04DF0">
        <w:t xml:space="preserve"> (above 4 ppt for PFOA and PFOS)</w:t>
      </w:r>
      <w:r w:rsidRPr="005D1EDF" w:rsidR="009C2CF8">
        <w:t>.</w:t>
      </w:r>
      <w:r w:rsidRPr="005D1EDF" w:rsidR="00607023">
        <w:t xml:space="preserve"> More sampling needs to be completed.</w:t>
      </w:r>
      <w:r w:rsidRPr="005D1EDF" w:rsidR="00CD57DC">
        <w:t xml:space="preserve"> </w:t>
      </w:r>
    </w:p>
    <w:p w:rsidRPr="005D1EDF" w:rsidR="00607023" w:rsidP="002F5651" w:rsidRDefault="00607023" w14:paraId="106FEF5C" w14:textId="019709CD">
      <w:pPr>
        <w:spacing w:before="180" w:after="180" w:line="259" w:lineRule="auto"/>
      </w:pPr>
      <w:r w:rsidRPr="005D1EDF">
        <w:t>Because of the impacts of EPA’s MCLs o</w:t>
      </w:r>
      <w:r w:rsidR="00AE4032">
        <w:t>n</w:t>
      </w:r>
      <w:r w:rsidRPr="005D1EDF">
        <w:t xml:space="preserve"> wells in the East Metro, there are cost implications for the </w:t>
      </w:r>
      <w:r w:rsidR="00F0462D">
        <w:t>Conceptual</w:t>
      </w:r>
      <w:r w:rsidR="00436A8A">
        <w:t xml:space="preserve"> </w:t>
      </w:r>
      <w:r w:rsidRPr="005D1EDF">
        <w:t xml:space="preserve">Plan. The </w:t>
      </w:r>
      <w:r w:rsidR="001B0EB6">
        <w:t xml:space="preserve">Conceptual </w:t>
      </w:r>
      <w:r w:rsidRPr="005D1EDF">
        <w:t>Plan’s Annual Review</w:t>
      </w:r>
      <w:r w:rsidRPr="005D1EDF" w:rsidR="005B0F27">
        <w:t>, which was released in January 2023,</w:t>
      </w:r>
      <w:r w:rsidRPr="005D1EDF">
        <w:t xml:space="preserve"> provides a summary of costs </w:t>
      </w:r>
      <w:r w:rsidR="00886CC1">
        <w:t>from</w:t>
      </w:r>
      <w:r w:rsidRPr="005D1EDF">
        <w:t xml:space="preserve"> the preceding year</w:t>
      </w:r>
      <w:r w:rsidR="001B0EB6">
        <w:t>,</w:t>
      </w:r>
      <w:r w:rsidRPr="005D1EDF">
        <w:t xml:space="preserve"> and identifies </w:t>
      </w:r>
      <w:r w:rsidR="00747A36">
        <w:t xml:space="preserve">if there is a </w:t>
      </w:r>
      <w:r w:rsidRPr="005D1EDF">
        <w:t>need for reallocation.</w:t>
      </w:r>
      <w:r w:rsidRPr="005D1EDF" w:rsidR="00140DE7">
        <w:t xml:space="preserve"> The Annual Review discusses additional costs due to project components, inflation, and potential additional treatment for private and public wells due to the updated </w:t>
      </w:r>
      <w:r w:rsidR="00733CAF">
        <w:t>health-based</w:t>
      </w:r>
      <w:r w:rsidR="004F7019">
        <w:t xml:space="preserve"> values</w:t>
      </w:r>
      <w:r w:rsidRPr="005D1EDF" w:rsidR="00140DE7">
        <w:t>.</w:t>
      </w:r>
      <w:r w:rsidRPr="005D1EDF" w:rsidR="005216B7">
        <w:t xml:space="preserve"> Liz reiterated that there is contingency included into multiple sections of the </w:t>
      </w:r>
      <w:r w:rsidR="00AB6DC2">
        <w:t xml:space="preserve">Conceptual </w:t>
      </w:r>
      <w:r w:rsidRPr="005D1EDF" w:rsidR="005216B7">
        <w:t xml:space="preserve">Plan including in capital costs (25% contingency built into capital costs as well as $16M included for inflation) and in a contingency allocation ($183 of the total Settlement). The contingency allocation may be used for capital cost overruns for all communities. The </w:t>
      </w:r>
      <w:r w:rsidR="00AB6DC2">
        <w:t xml:space="preserve">Conceptual </w:t>
      </w:r>
      <w:r w:rsidRPr="005D1EDF" w:rsidR="005216B7">
        <w:t>Plan also include</w:t>
      </w:r>
      <w:r w:rsidR="00AB6DC2">
        <w:t>s</w:t>
      </w:r>
      <w:r w:rsidRPr="005D1EDF" w:rsidR="005216B7">
        <w:t xml:space="preserve"> a reallocation </w:t>
      </w:r>
      <w:r w:rsidRPr="005D1EDF" w:rsidR="004D5521">
        <w:t xml:space="preserve">strategy </w:t>
      </w:r>
      <w:r w:rsidRPr="005D1EDF" w:rsidR="005216B7">
        <w:t>(Chapter 10.1).</w:t>
      </w:r>
      <w:r w:rsidRPr="005D1EDF" w:rsidR="004D5521">
        <w:t xml:space="preserve"> By having this strategy, Co-Trustees can see where more funds might be needed and can be taken from areas where less funding was required.</w:t>
      </w:r>
      <w:r w:rsidRPr="005D1EDF" w:rsidR="005216B7">
        <w:t xml:space="preserve"> The </w:t>
      </w:r>
      <w:r w:rsidR="00AB6DC2">
        <w:t xml:space="preserve">Conceptual </w:t>
      </w:r>
      <w:r w:rsidRPr="005D1EDF" w:rsidR="005216B7">
        <w:t>Plan is also earning interest which can help offset higher construction costs.</w:t>
      </w:r>
    </w:p>
    <w:p w:rsidRPr="005D1EDF" w:rsidR="006237C9" w:rsidP="000A7B18" w:rsidRDefault="008B7A18" w14:paraId="30E63789" w14:textId="7CB6EEE6">
      <w:pPr>
        <w:spacing w:after="180" w:line="259" w:lineRule="auto"/>
      </w:pPr>
      <w:r w:rsidRPr="005D1EDF">
        <w:t xml:space="preserve">Liz discussed next steps for </w:t>
      </w:r>
      <w:r w:rsidRPr="005D1EDF" w:rsidR="00AB6DC2">
        <w:t xml:space="preserve">implementation </w:t>
      </w:r>
      <w:r w:rsidR="00AB6DC2">
        <w:t xml:space="preserve">of </w:t>
      </w:r>
      <w:r w:rsidRPr="005D1EDF">
        <w:t xml:space="preserve">the </w:t>
      </w:r>
      <w:r w:rsidR="00AB6DC2">
        <w:t xml:space="preserve">Conceptual </w:t>
      </w:r>
      <w:r w:rsidRPr="005D1EDF">
        <w:t xml:space="preserve">Plan. She explained that the Co-Trustees would continue to evaluate Priority 1 funds as community projects are implemented across East Metro communities. The Co-Trustees will also identify and discuss additional treatment needs and cost </w:t>
      </w:r>
      <w:r w:rsidRPr="005D1EDF" w:rsidR="00517BED">
        <w:t>implications</w:t>
      </w:r>
      <w:r w:rsidRPr="005D1EDF">
        <w:t xml:space="preserve"> of the final EPA MCLs and MDH HBVs with individual communities and work group members. Lastly, the Co</w:t>
      </w:r>
      <w:r w:rsidRPr="005D1EDF" w:rsidR="00404EE9">
        <w:t>-</w:t>
      </w:r>
      <w:r w:rsidRPr="005D1EDF">
        <w:t>Tr</w:t>
      </w:r>
      <w:r w:rsidRPr="005D1EDF" w:rsidR="00404EE9">
        <w:t>us</w:t>
      </w:r>
      <w:r w:rsidRPr="005D1EDF">
        <w:t>tees will discuss the Annual Review and any reallocation needs with work group members.</w:t>
      </w:r>
    </w:p>
    <w:p w:rsidRPr="005D1EDF" w:rsidR="001F73D6" w:rsidP="007308B7" w:rsidRDefault="007308B7" w14:paraId="1AB4BEE5" w14:textId="47F53136">
      <w:pPr>
        <w:pStyle w:val="Heading3"/>
      </w:pPr>
      <w:r w:rsidRPr="005D1EDF">
        <w:t>Feedback</w:t>
      </w:r>
    </w:p>
    <w:p w:rsidRPr="005D1EDF" w:rsidR="00E661AE" w:rsidP="000A7B18" w:rsidRDefault="00404EE9" w14:paraId="2FE277EF" w14:textId="0406A77A">
      <w:pPr>
        <w:spacing w:after="180" w:line="259" w:lineRule="auto"/>
      </w:pPr>
      <w:r w:rsidRPr="005D1EDF">
        <w:t xml:space="preserve">One work group member said that the State has done a good job of funding a portion of the community grants up front. They believe that with these changes, more cities will need cash up front so that they do not have to burden their residents. They asked if they could start receiving design funds up front versus using a pay-as-you-go method. </w:t>
      </w:r>
      <w:r w:rsidRPr="005D1EDF" w:rsidR="00CB2407">
        <w:t>Kirk explained that the Co-Trustees talked about providing money upfront for construction. They have not done this for design because design has been smaller dollar amounts. Unless there are huge expenses for design, the focus has been on using this tool for construction projects.</w:t>
      </w:r>
    </w:p>
    <w:p w:rsidRPr="005D1EDF" w:rsidR="001F73D6" w:rsidP="000A7B18" w:rsidRDefault="00CB2407" w14:paraId="5F3E1A5D" w14:textId="0E6867FA">
      <w:pPr>
        <w:spacing w:after="180" w:line="259" w:lineRule="auto"/>
      </w:pPr>
      <w:r w:rsidRPr="005D1EDF">
        <w:t xml:space="preserve">Another work group member </w:t>
      </w:r>
      <w:r w:rsidR="0049600C">
        <w:t xml:space="preserve">asked if </w:t>
      </w:r>
      <w:r w:rsidRPr="005D1EDF">
        <w:t xml:space="preserve">the Co-Trustees and communities should begin to plan </w:t>
      </w:r>
      <w:r w:rsidR="00B33A1F">
        <w:t xml:space="preserve">to use </w:t>
      </w:r>
      <w:r w:rsidRPr="005D1EDF">
        <w:t xml:space="preserve">the new MCLs since they are currently </w:t>
      </w:r>
      <w:r w:rsidRPr="005D1EDF" w:rsidR="00154533">
        <w:t>draft,</w:t>
      </w:r>
      <w:r w:rsidRPr="005D1EDF">
        <w:t xml:space="preserve"> and the final numbers will not be adopted until 2026. Kirk said that some communities are </w:t>
      </w:r>
      <w:r w:rsidRPr="005D1EDF" w:rsidR="0049600C">
        <w:t xml:space="preserve">currently </w:t>
      </w:r>
      <w:r w:rsidR="00DD18F1">
        <w:t>incorporating</w:t>
      </w:r>
      <w:r w:rsidRPr="005D1EDF" w:rsidR="00DD18F1">
        <w:t xml:space="preserve"> </w:t>
      </w:r>
      <w:r w:rsidRPr="005D1EDF">
        <w:t xml:space="preserve">the new numbers into their design. Co-Trustees are having </w:t>
      </w:r>
      <w:r w:rsidRPr="005D1EDF" w:rsidR="0049600C">
        <w:t xml:space="preserve">conversations </w:t>
      </w:r>
      <w:r w:rsidRPr="005D1EDF">
        <w:t xml:space="preserve">with </w:t>
      </w:r>
      <w:r w:rsidRPr="005D1EDF" w:rsidR="00B36001">
        <w:t>communities</w:t>
      </w:r>
      <w:r w:rsidR="00B36001">
        <w:t xml:space="preserve"> and</w:t>
      </w:r>
      <w:r w:rsidR="0049600C">
        <w:t xml:space="preserve"> </w:t>
      </w:r>
      <w:r w:rsidRPr="005D1EDF">
        <w:t>encouraging communities to use these numbers as a guide moving forward.</w:t>
      </w:r>
    </w:p>
    <w:p w:rsidRPr="005D1EDF" w:rsidR="00CB2407" w:rsidP="000A7B18" w:rsidRDefault="00CB2407" w14:paraId="454A59A9" w14:textId="7691C4C4">
      <w:pPr>
        <w:spacing w:after="180" w:line="259" w:lineRule="auto"/>
      </w:pPr>
      <w:r w:rsidRPr="005D1EDF">
        <w:t>Another work group member asked for clarity on the private wells that need testing</w:t>
      </w:r>
      <w:r w:rsidR="0049600C">
        <w:t xml:space="preserve"> and </w:t>
      </w:r>
      <w:r w:rsidRPr="005D1EDF">
        <w:t xml:space="preserve">asked if there was a map or spreadsheet that showed where testing still needs to be completed. Liz said that </w:t>
      </w:r>
      <w:r w:rsidR="0049600C">
        <w:t>there are over 1,000 wells that need to be resampled, with m</w:t>
      </w:r>
      <w:r w:rsidRPr="005D1EDF" w:rsidR="003957B1">
        <w:t>ost of the wells that need to be sampled are in Woodbury, West Lakeland, and Lake Elmo.</w:t>
      </w:r>
      <w:r w:rsidRPr="005D1EDF" w:rsidR="00333A5E">
        <w:t xml:space="preserve"> </w:t>
      </w:r>
      <w:r w:rsidRPr="005D1EDF" w:rsidR="00A25E56">
        <w:t>The Co-Trustees put together an interactive map that shows the treatment plan for individual wells.</w:t>
      </w:r>
      <w:r w:rsidRPr="005D1EDF" w:rsidR="00333A5E">
        <w:t xml:space="preserve"> K</w:t>
      </w:r>
      <w:r w:rsidRPr="005D1EDF" w:rsidR="001530D9">
        <w:t xml:space="preserve">irk also </w:t>
      </w:r>
      <w:r w:rsidR="007F34A1">
        <w:t>mentioned</w:t>
      </w:r>
      <w:r w:rsidRPr="005D1EDF" w:rsidR="007F34A1">
        <w:t xml:space="preserve"> </w:t>
      </w:r>
      <w:r w:rsidRPr="005D1EDF" w:rsidR="001530D9">
        <w:t>that the</w:t>
      </w:r>
      <w:r w:rsidR="007F34A1">
        <w:t xml:space="preserve"> Co-Trustees</w:t>
      </w:r>
      <w:r w:rsidRPr="005D1EDF" w:rsidR="001530D9">
        <w:t xml:space="preserve"> could share a spreadsheet with work group members that lists </w:t>
      </w:r>
      <w:r w:rsidR="007F34A1">
        <w:t xml:space="preserve">the </w:t>
      </w:r>
      <w:r w:rsidRPr="005D1EDF" w:rsidR="001530D9">
        <w:t>wells that need to be tested.</w:t>
      </w:r>
      <w:r w:rsidRPr="005D1EDF" w:rsidR="00333A5E">
        <w:t xml:space="preserve"> </w:t>
      </w:r>
      <w:r w:rsidRPr="005D1EDF">
        <w:t>Another work group member said that posting links to both the Settlement’s interactive map and the MDH PFAS Dashboard in the same place would be helpful so that communities have information in one location.</w:t>
      </w:r>
      <w:r w:rsidRPr="005D1EDF" w:rsidR="00333A5E">
        <w:t xml:space="preserve"> Work group members expressed concern about the </w:t>
      </w:r>
      <w:r w:rsidRPr="005D1EDF" w:rsidR="009C6DC1">
        <w:t>number</w:t>
      </w:r>
      <w:r w:rsidRPr="005D1EDF" w:rsidR="00333A5E">
        <w:t xml:space="preserve"> of wells that needed to be sampled. Kirk explained that there were entire teams dedicated to sampling and Liz added that some private wells would not need to be sampled because </w:t>
      </w:r>
      <w:r w:rsidRPr="005D1EDF" w:rsidR="00AD2D4B">
        <w:t>they are slated to be connected to municipal systems. Another work group member asked the Co-Trustees to continue reevaluating where sampling is done because they have found PFAS in areas of their community where they did not expect it to be.</w:t>
      </w:r>
    </w:p>
    <w:p w:rsidRPr="005D1EDF" w:rsidR="00375651" w:rsidP="000A7B18" w:rsidRDefault="001A11AB" w14:paraId="7438BC7A" w14:textId="5C8A4C84">
      <w:pPr>
        <w:spacing w:after="180" w:line="259" w:lineRule="auto"/>
      </w:pPr>
      <w:r w:rsidRPr="005D1EDF">
        <w:t>A member of the public asked if the</w:t>
      </w:r>
      <w:r w:rsidR="007F34A1">
        <w:t xml:space="preserve"> 2007</w:t>
      </w:r>
      <w:r w:rsidRPr="005D1EDF">
        <w:t xml:space="preserve"> Consent Order covered both private and municipal wells and</w:t>
      </w:r>
      <w:r w:rsidR="007F34A1">
        <w:t>,</w:t>
      </w:r>
      <w:r w:rsidRPr="005D1EDF">
        <w:t xml:space="preserve"> </w:t>
      </w:r>
      <w:r w:rsidRPr="005D1EDF" w:rsidR="00CB2407">
        <w:t>if Lake Elmo</w:t>
      </w:r>
      <w:r w:rsidRPr="005D1EDF" w:rsidR="00CA5A38">
        <w:t xml:space="preserve"> has a well to treat, </w:t>
      </w:r>
      <w:r w:rsidR="007F34A1">
        <w:t xml:space="preserve">does the cost to treat </w:t>
      </w:r>
      <w:r w:rsidRPr="005D1EDF" w:rsidR="00CA5A38">
        <w:t>come from the contingency or the 2007 Consent Order</w:t>
      </w:r>
      <w:r w:rsidRPr="005D1EDF">
        <w:t xml:space="preserve">. Kirk explained that </w:t>
      </w:r>
      <w:r w:rsidRPr="005D1EDF" w:rsidR="00B228FA">
        <w:t xml:space="preserve">there was money allocated to communities like Lake Elmo and Oakdale that are dealing with water quantity issues. The Co-Trustees have meetings set up with the communities to discuss this further and there is money in the capital and contingency funds as well as the </w:t>
      </w:r>
      <w:r w:rsidR="007F34A1">
        <w:t xml:space="preserve">2007 </w:t>
      </w:r>
      <w:r w:rsidRPr="005D1EDF" w:rsidR="00B228FA">
        <w:t>Consent Order as a backup.</w:t>
      </w:r>
      <w:r w:rsidR="007F34A1">
        <w:t xml:space="preserve"> </w:t>
      </w:r>
      <w:r w:rsidRPr="005D1EDF" w:rsidR="00B228FA">
        <w:t xml:space="preserve">Another </w:t>
      </w:r>
      <w:r w:rsidRPr="005D1EDF" w:rsidR="00C1711F">
        <w:t>member of the public</w:t>
      </w:r>
      <w:r w:rsidRPr="005D1EDF" w:rsidR="00443AFE">
        <w:t xml:space="preserve"> </w:t>
      </w:r>
      <w:r w:rsidRPr="005D1EDF" w:rsidR="00B228FA">
        <w:t xml:space="preserve">asked </w:t>
      </w:r>
      <w:r w:rsidRPr="005D1EDF" w:rsidR="00443AFE">
        <w:t>if individual homes w</w:t>
      </w:r>
      <w:r w:rsidRPr="005D1EDF" w:rsidR="00375651">
        <w:t xml:space="preserve">ill </w:t>
      </w:r>
      <w:r w:rsidRPr="005D1EDF" w:rsidR="00443AFE">
        <w:t>still</w:t>
      </w:r>
      <w:r w:rsidRPr="005D1EDF" w:rsidR="00375651">
        <w:t xml:space="preserve"> need soft water treatment</w:t>
      </w:r>
      <w:r w:rsidRPr="005D1EDF" w:rsidR="00443AFE">
        <w:t xml:space="preserve"> in Woodbury.</w:t>
      </w:r>
      <w:r w:rsidRPr="005D1EDF" w:rsidR="00375651">
        <w:t xml:space="preserve"> </w:t>
      </w:r>
      <w:r w:rsidRPr="005D1EDF" w:rsidR="00B228FA">
        <w:t>A work group member from Woodbury explained tha</w:t>
      </w:r>
      <w:r w:rsidRPr="005D1EDF" w:rsidR="00443AFE">
        <w:t>t Woodbury will not be adding softening at this point in the project. They are doing 30</w:t>
      </w:r>
      <w:r w:rsidRPr="005D1EDF" w:rsidR="002A0265">
        <w:t xml:space="preserve"> percent</w:t>
      </w:r>
      <w:r w:rsidRPr="005D1EDF" w:rsidR="00443AFE">
        <w:t xml:space="preserve"> design for softening so they will be well situated to add it in the future.</w:t>
      </w:r>
    </w:p>
    <w:p w:rsidRPr="005D1EDF" w:rsidR="00F47C80" w:rsidP="00001CA2" w:rsidRDefault="00B17A64" w14:paraId="3597C4B2" w14:textId="476AAD72">
      <w:pPr>
        <w:pStyle w:val="Heading2"/>
      </w:pPr>
      <w:r w:rsidRPr="005D1EDF">
        <w:t>Next Steps</w:t>
      </w:r>
    </w:p>
    <w:p w:rsidRPr="005D1EDF" w:rsidR="00F47C80" w:rsidP="000A7B18" w:rsidRDefault="00001CA2" w14:paraId="17D3076B" w14:textId="05FFA693">
      <w:pPr>
        <w:spacing w:after="180" w:line="259" w:lineRule="auto"/>
      </w:pPr>
      <w:r w:rsidRPr="005D1EDF">
        <w:t>Deb</w:t>
      </w:r>
      <w:r w:rsidRPr="005D1EDF" w:rsidR="003A4A4A">
        <w:t>ra</w:t>
      </w:r>
      <w:r w:rsidRPr="005D1EDF">
        <w:t xml:space="preserve"> Fleischer (Abt Associates) reviewed </w:t>
      </w:r>
      <w:r w:rsidR="000D5009">
        <w:t xml:space="preserve">the </w:t>
      </w:r>
      <w:r w:rsidRPr="005D1EDF">
        <w:t>next steps</w:t>
      </w:r>
      <w:r w:rsidRPr="005D1EDF" w:rsidR="00397FE2">
        <w:t xml:space="preserve"> and key dates. MDH’s updated </w:t>
      </w:r>
      <w:r w:rsidR="000D5009">
        <w:t>HBVs</w:t>
      </w:r>
      <w:r w:rsidRPr="005D1EDF" w:rsidR="00397FE2">
        <w:t xml:space="preserve"> for PFOA and PFOS are expected in 2023. Co-Trustees will hold a work group meeting for Priority 1 after the values are released. Moving forward, Priority 1 work groups will move to a biannual schedule; the next planned meeting is Fall 2023.</w:t>
      </w:r>
    </w:p>
    <w:p w:rsidRPr="005D1EDF" w:rsidR="00697475" w:rsidP="00001CA2" w:rsidRDefault="00697475" w14:paraId="49FADCB7" w14:textId="65356C52">
      <w:pPr>
        <w:pStyle w:val="Heading2"/>
      </w:pPr>
      <w:r w:rsidRPr="005D1EDF">
        <w:t>Public comments and questions</w:t>
      </w:r>
    </w:p>
    <w:p w:rsidRPr="005D1EDF" w:rsidR="00FC108E" w:rsidP="000A7B18" w:rsidRDefault="00FC108E" w14:paraId="46874CC9" w14:textId="5D83E77B">
      <w:pPr>
        <w:spacing w:after="180" w:line="259" w:lineRule="auto"/>
        <w:rPr>
          <w:rFonts w:eastAsiaTheme="minorEastAsia"/>
        </w:rPr>
      </w:pPr>
      <w:r w:rsidRPr="005D1EDF">
        <w:rPr>
          <w:rFonts w:eastAsiaTheme="minorEastAsia"/>
        </w:rPr>
        <w:t>Debra opened the floor for public comments. Comments from the public included:</w:t>
      </w:r>
    </w:p>
    <w:p w:rsidRPr="005D1EDF" w:rsidR="00FC108E" w:rsidP="000A7B18" w:rsidRDefault="00FC108E" w14:paraId="1ADBE0DB" w14:textId="339103D4">
      <w:pPr>
        <w:pStyle w:val="ListParagraph"/>
        <w:numPr>
          <w:ilvl w:val="0"/>
          <w:numId w:val="18"/>
        </w:numPr>
        <w:spacing w:after="180" w:line="259" w:lineRule="auto"/>
        <w:rPr>
          <w:rFonts w:eastAsiaTheme="minorEastAsia"/>
        </w:rPr>
      </w:pPr>
      <w:r w:rsidRPr="005D1EDF">
        <w:rPr>
          <w:rFonts w:eastAsiaTheme="minorEastAsia"/>
        </w:rPr>
        <w:t>A community member has lived in the East Metro for 30 years and feel</w:t>
      </w:r>
      <w:r w:rsidR="00197D94">
        <w:rPr>
          <w:rFonts w:eastAsiaTheme="minorEastAsia"/>
        </w:rPr>
        <w:t>s</w:t>
      </w:r>
      <w:r w:rsidRPr="005D1EDF">
        <w:rPr>
          <w:rFonts w:eastAsiaTheme="minorEastAsia"/>
        </w:rPr>
        <w:t xml:space="preserve"> the issue of PFAS is causing anxiety in the community. Residents do not know if their water is safe when they turn on their faucets. Some mothers are worried about implications for their children and are considering filtering systems they can add to their sinks. This resident only drinks bottled water because they are nervous. Communities need to know that </w:t>
      </w:r>
      <w:r w:rsidR="003D7178">
        <w:rPr>
          <w:rFonts w:eastAsiaTheme="minorEastAsia"/>
        </w:rPr>
        <w:t>the issue is under control and that the water is safe to drink</w:t>
      </w:r>
      <w:r w:rsidRPr="005D1EDF">
        <w:rPr>
          <w:rFonts w:eastAsiaTheme="minorEastAsia"/>
        </w:rPr>
        <w:t xml:space="preserve">. Sarah Fossen-Johnson (MDH) assured the community member that </w:t>
      </w:r>
      <w:r w:rsidR="007F34A1">
        <w:rPr>
          <w:rFonts w:eastAsiaTheme="minorEastAsia"/>
        </w:rPr>
        <w:t xml:space="preserve">their water is </w:t>
      </w:r>
      <w:r w:rsidR="002322E7">
        <w:rPr>
          <w:rFonts w:eastAsiaTheme="minorEastAsia"/>
        </w:rPr>
        <w:t>safe and</w:t>
      </w:r>
      <w:r w:rsidR="007F34A1">
        <w:rPr>
          <w:rFonts w:eastAsiaTheme="minorEastAsia"/>
        </w:rPr>
        <w:t xml:space="preserve"> added that </w:t>
      </w:r>
      <w:r w:rsidRPr="005D1EDF">
        <w:rPr>
          <w:rFonts w:eastAsiaTheme="minorEastAsia"/>
        </w:rPr>
        <w:t xml:space="preserve">she drinks water directly from the tap. </w:t>
      </w:r>
      <w:r w:rsidR="007F34A1">
        <w:rPr>
          <w:rFonts w:eastAsiaTheme="minorEastAsia"/>
        </w:rPr>
        <w:t xml:space="preserve">Sarah added </w:t>
      </w:r>
      <w:r w:rsidRPr="005D1EDF">
        <w:rPr>
          <w:rFonts w:eastAsiaTheme="minorEastAsia"/>
        </w:rPr>
        <w:t xml:space="preserve">that drinking bottled water is not necessarily safer because while it is regulated by the Food and Drug Administration, they </w:t>
      </w:r>
      <w:r w:rsidR="00733CAF">
        <w:rPr>
          <w:rFonts w:eastAsiaTheme="minorEastAsia"/>
        </w:rPr>
        <w:t>are not required to</w:t>
      </w:r>
      <w:r w:rsidRPr="005D1EDF">
        <w:rPr>
          <w:rFonts w:eastAsiaTheme="minorEastAsia"/>
        </w:rPr>
        <w:t xml:space="preserve"> check for PFAS. Lucas Martin (MDH) also added that the science of PFAS is ever-changing</w:t>
      </w:r>
      <w:r w:rsidR="007F34A1">
        <w:rPr>
          <w:rFonts w:eastAsiaTheme="minorEastAsia"/>
        </w:rPr>
        <w:t>,</w:t>
      </w:r>
      <w:r w:rsidRPr="005D1EDF">
        <w:rPr>
          <w:rFonts w:eastAsiaTheme="minorEastAsia"/>
        </w:rPr>
        <w:t xml:space="preserve"> but Minnesota is very proactive about adapting to any changes. MDH tests</w:t>
      </w:r>
      <w:r w:rsidR="00733CAF">
        <w:rPr>
          <w:rFonts w:eastAsiaTheme="minorEastAsia"/>
        </w:rPr>
        <w:t xml:space="preserve"> public drinking water</w:t>
      </w:r>
      <w:r w:rsidRPr="005D1EDF">
        <w:rPr>
          <w:rFonts w:eastAsiaTheme="minorEastAsia"/>
        </w:rPr>
        <w:t xml:space="preserve"> with the best methods available and have </w:t>
      </w:r>
      <w:r w:rsidRPr="413537E2" w:rsidR="276AB58C">
        <w:rPr>
          <w:rFonts w:eastAsiaTheme="minorEastAsia"/>
        </w:rPr>
        <w:t xml:space="preserve">a </w:t>
      </w:r>
      <w:r w:rsidRPr="413537E2" w:rsidR="06AAECF4">
        <w:rPr>
          <w:rFonts w:eastAsiaTheme="minorEastAsia"/>
        </w:rPr>
        <w:t>team</w:t>
      </w:r>
      <w:r w:rsidR="00D559B9">
        <w:rPr>
          <w:rFonts w:eastAsiaTheme="minorEastAsia"/>
        </w:rPr>
        <w:t xml:space="preserve"> </w:t>
      </w:r>
      <w:r w:rsidRPr="005D1EDF">
        <w:rPr>
          <w:rFonts w:eastAsiaTheme="minorEastAsia"/>
        </w:rPr>
        <w:t>of toxicologist focusing on PFAS.</w:t>
      </w:r>
    </w:p>
    <w:p w:rsidRPr="005D1EDF" w:rsidR="006C6B85" w:rsidP="000A7B18" w:rsidRDefault="00FC108E" w14:paraId="00398213" w14:textId="18E6821C">
      <w:pPr>
        <w:pStyle w:val="ListParagraph"/>
        <w:numPr>
          <w:ilvl w:val="0"/>
          <w:numId w:val="18"/>
        </w:numPr>
        <w:spacing w:after="180" w:line="259" w:lineRule="auto"/>
        <w:rPr>
          <w:rFonts w:eastAsiaTheme="minorEastAsia"/>
        </w:rPr>
      </w:pPr>
      <w:r w:rsidRPr="005D1EDF">
        <w:rPr>
          <w:rFonts w:eastAsiaTheme="minorEastAsia"/>
        </w:rPr>
        <w:t xml:space="preserve">A work group member said that there is still a communication gap related to PFAS and the Settlement, even though great efforts have been made. They asked if the Co-Trustees could pay for a mailer to go to all residents that explains what is happening in plain language and includes links to relevant information and Settlement resources. Kirk Koudelka (MPCA) said that the Co-Trustees will talk with the </w:t>
      </w:r>
      <w:r w:rsidR="00A5392C">
        <w:rPr>
          <w:rFonts w:eastAsiaTheme="minorEastAsia"/>
        </w:rPr>
        <w:t xml:space="preserve">MPCA </w:t>
      </w:r>
      <w:r w:rsidRPr="005D1EDF">
        <w:rPr>
          <w:rFonts w:eastAsiaTheme="minorEastAsia"/>
        </w:rPr>
        <w:t>Communications Team. Another work group member added that localized community meetings where MDH and MPCA were present were very effective. They recommended that happens again in the fall.</w:t>
      </w:r>
    </w:p>
    <w:p w:rsidRPr="005D1EDF" w:rsidR="0043590B" w:rsidP="000A7B18" w:rsidRDefault="00FC108E" w14:paraId="403C2F68" w14:textId="2E84BC32">
      <w:pPr>
        <w:pStyle w:val="ListParagraph"/>
        <w:numPr>
          <w:ilvl w:val="0"/>
          <w:numId w:val="18"/>
        </w:numPr>
        <w:spacing w:after="180" w:line="259" w:lineRule="auto"/>
        <w:rPr>
          <w:rFonts w:eastAsiaTheme="minorEastAsia"/>
        </w:rPr>
      </w:pPr>
      <w:r w:rsidRPr="005D1EDF">
        <w:rPr>
          <w:rFonts w:eastAsiaTheme="minorEastAsia"/>
        </w:rPr>
        <w:t>A community member said that Mayor Bur</w:t>
      </w:r>
      <w:r w:rsidR="00430DC0">
        <w:rPr>
          <w:rFonts w:eastAsiaTheme="minorEastAsia"/>
        </w:rPr>
        <w:t>t</w:t>
      </w:r>
      <w:r w:rsidRPr="005D1EDF">
        <w:rPr>
          <w:rFonts w:eastAsiaTheme="minorEastAsia"/>
        </w:rPr>
        <w:t xml:space="preserve"> in Woodbury recently released a video about PFAS that was very informative. He recommended videos like it be shared with residents and work group members.</w:t>
      </w:r>
    </w:p>
    <w:sectPr w:rsidRPr="005D1EDF" w:rsidR="0043590B" w:rsidSect="009123A3">
      <w:type w:val="continuous"/>
      <w:pgSz w:w="12240" w:h="15840" w:code="1"/>
      <w:pgMar w:top="1080" w:right="1080" w:bottom="0" w:left="1080" w:header="0" w:footer="2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16B" w:rsidP="003356A9" w:rsidRDefault="0086516B" w14:paraId="7B6F376A" w14:textId="77777777">
      <w:r>
        <w:separator/>
      </w:r>
    </w:p>
  </w:endnote>
  <w:endnote w:type="continuationSeparator" w:id="0">
    <w:p w:rsidR="0086516B" w:rsidP="003356A9" w:rsidRDefault="0086516B" w14:paraId="4BBAF0E6" w14:textId="77777777">
      <w:r>
        <w:continuationSeparator/>
      </w:r>
    </w:p>
  </w:endnote>
  <w:endnote w:type="continuationNotice" w:id="1">
    <w:p w:rsidR="0086516B" w:rsidRDefault="0086516B" w14:paraId="0D1D30C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3A3" w:rsidRDefault="009123A3" w14:paraId="5F4D3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3A3" w:rsidRDefault="009123A3" w14:paraId="72323A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5107" w:rsidR="003B19F3" w:rsidP="00E91E70" w:rsidRDefault="003B19F3" w14:paraId="18550B6A" w14:textId="77777777">
    <w:pPr>
      <w:pStyle w:val="Footer"/>
    </w:pPr>
    <w:r>
      <w:t>Meeting Agenda: Name of Meeting Date 00/00/00</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16B" w:rsidP="003356A9" w:rsidRDefault="0086516B" w14:paraId="345FB58A" w14:textId="77777777">
      <w:r>
        <w:separator/>
      </w:r>
    </w:p>
  </w:footnote>
  <w:footnote w:type="continuationSeparator" w:id="0">
    <w:p w:rsidR="0086516B" w:rsidP="003356A9" w:rsidRDefault="0086516B" w14:paraId="408FA864" w14:textId="77777777">
      <w:r>
        <w:continuationSeparator/>
      </w:r>
    </w:p>
  </w:footnote>
  <w:footnote w:type="continuationNotice" w:id="1">
    <w:p w:rsidR="0086516B" w:rsidRDefault="0086516B" w14:paraId="2E7EE10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3A3" w:rsidRDefault="009123A3" w14:paraId="58E5D2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19F3" w:rsidRDefault="003B19F3" w14:paraId="58A8C873" w14:textId="77777777">
    <w:pPr>
      <w:pStyle w:val="Header"/>
    </w:pPr>
  </w:p>
  <w:p w:rsidR="003B19F3" w:rsidRDefault="003B19F3" w14:paraId="5E1EB61F" w14:textId="77777777">
    <w:pPr>
      <w:pStyle w:val="Header"/>
    </w:pPr>
  </w:p>
  <w:p w:rsidR="003B19F3" w:rsidRDefault="003B19F3" w14:paraId="5B3DB500" w14:textId="77777777">
    <w:pPr>
      <w:pStyle w:val="Header"/>
    </w:pPr>
    <w:r>
      <w:rPr>
        <w:noProof/>
        <w:lang w:bidi="ar-SA"/>
      </w:rPr>
      <w:drawing>
        <wp:inline distT="0" distB="0" distL="0" distR="0" wp14:anchorId="2B619486" wp14:editId="598B9213">
          <wp:extent cx="2743200" cy="341906"/>
          <wp:effectExtent l="0" t="0" r="0" b="1270"/>
          <wp:docPr id="1" name="Picture 1" descr="State of Minnesota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rotWithShape="1">
                  <a:blip r:embed="rId1">
                    <a:extLst>
                      <a:ext uri="{28A0092B-C50C-407E-A947-70E740481C1C}">
                        <a14:useLocalDpi xmlns:a14="http://schemas.microsoft.com/office/drawing/2010/main" val="0"/>
                      </a:ext>
                    </a:extLst>
                  </a:blip>
                  <a:srcRect b="41538"/>
                  <a:stretch/>
                </pic:blipFill>
                <pic:spPr bwMode="auto">
                  <a:xfrm>
                    <a:off x="0" y="0"/>
                    <a:ext cx="2743200" cy="3419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3A3" w:rsidRDefault="009123A3" w14:paraId="0705D1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AE0E85E"/>
    <w:lvl w:ilvl="0" w:tplc="82F8F782">
      <w:start w:val="1"/>
      <w:numFmt w:val="decimal"/>
      <w:pStyle w:val="ListNumber"/>
      <w:lvlText w:val="%1."/>
      <w:lvlJc w:val="left"/>
      <w:pPr>
        <w:tabs>
          <w:tab w:val="num" w:pos="360"/>
        </w:tabs>
        <w:ind w:left="360" w:hanging="360"/>
      </w:pPr>
    </w:lvl>
    <w:lvl w:ilvl="1" w:tplc="EC8C6EA4">
      <w:numFmt w:val="decimal"/>
      <w:lvlText w:val=""/>
      <w:lvlJc w:val="left"/>
    </w:lvl>
    <w:lvl w:ilvl="2" w:tplc="E8C0D510">
      <w:numFmt w:val="decimal"/>
      <w:lvlText w:val=""/>
      <w:lvlJc w:val="left"/>
    </w:lvl>
    <w:lvl w:ilvl="3" w:tplc="5FCA202E">
      <w:numFmt w:val="decimal"/>
      <w:lvlText w:val=""/>
      <w:lvlJc w:val="left"/>
    </w:lvl>
    <w:lvl w:ilvl="4" w:tplc="ED4AF68C">
      <w:numFmt w:val="decimal"/>
      <w:lvlText w:val=""/>
      <w:lvlJc w:val="left"/>
    </w:lvl>
    <w:lvl w:ilvl="5" w:tplc="FE94292E">
      <w:numFmt w:val="decimal"/>
      <w:lvlText w:val=""/>
      <w:lvlJc w:val="left"/>
    </w:lvl>
    <w:lvl w:ilvl="6" w:tplc="49001318">
      <w:numFmt w:val="decimal"/>
      <w:lvlText w:val=""/>
      <w:lvlJc w:val="left"/>
    </w:lvl>
    <w:lvl w:ilvl="7" w:tplc="0340ECD8">
      <w:numFmt w:val="decimal"/>
      <w:lvlText w:val=""/>
      <w:lvlJc w:val="left"/>
    </w:lvl>
    <w:lvl w:ilvl="8" w:tplc="B6C4027A">
      <w:numFmt w:val="decimal"/>
      <w:lvlText w:val=""/>
      <w:lvlJc w:val="left"/>
    </w:lvl>
  </w:abstractNum>
  <w:abstractNum w:abstractNumId="1" w15:restartNumberingAfterBreak="0">
    <w:nsid w:val="014A312D"/>
    <w:multiLevelType w:val="hybridMultilevel"/>
    <w:tmpl w:val="A204E2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4EA4547"/>
    <w:multiLevelType w:val="hybridMultilevel"/>
    <w:tmpl w:val="D0F0274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33583"/>
    <w:multiLevelType w:val="hybridMultilevel"/>
    <w:tmpl w:val="FFFFFFFF"/>
    <w:lvl w:ilvl="0" w:tplc="74263E1C">
      <w:start w:val="1"/>
      <w:numFmt w:val="bullet"/>
      <w:lvlText w:val=""/>
      <w:lvlJc w:val="left"/>
      <w:pPr>
        <w:ind w:left="720" w:hanging="360"/>
      </w:pPr>
      <w:rPr>
        <w:rFonts w:hint="default" w:ascii="Symbol" w:hAnsi="Symbol"/>
      </w:rPr>
    </w:lvl>
    <w:lvl w:ilvl="1" w:tplc="412CC18C">
      <w:start w:val="1"/>
      <w:numFmt w:val="bullet"/>
      <w:lvlText w:val="o"/>
      <w:lvlJc w:val="left"/>
      <w:pPr>
        <w:ind w:left="1440" w:hanging="360"/>
      </w:pPr>
      <w:rPr>
        <w:rFonts w:hint="default" w:ascii="Courier New" w:hAnsi="Courier New"/>
      </w:rPr>
    </w:lvl>
    <w:lvl w:ilvl="2" w:tplc="9196A0D2">
      <w:start w:val="1"/>
      <w:numFmt w:val="bullet"/>
      <w:lvlText w:val=""/>
      <w:lvlJc w:val="left"/>
      <w:pPr>
        <w:ind w:left="2160" w:hanging="360"/>
      </w:pPr>
      <w:rPr>
        <w:rFonts w:hint="default" w:ascii="Wingdings" w:hAnsi="Wingdings"/>
      </w:rPr>
    </w:lvl>
    <w:lvl w:ilvl="3" w:tplc="38A47A82">
      <w:start w:val="1"/>
      <w:numFmt w:val="bullet"/>
      <w:lvlText w:val=""/>
      <w:lvlJc w:val="left"/>
      <w:pPr>
        <w:ind w:left="2880" w:hanging="360"/>
      </w:pPr>
      <w:rPr>
        <w:rFonts w:hint="default" w:ascii="Symbol" w:hAnsi="Symbol"/>
      </w:rPr>
    </w:lvl>
    <w:lvl w:ilvl="4" w:tplc="693A3C6A">
      <w:start w:val="1"/>
      <w:numFmt w:val="bullet"/>
      <w:lvlText w:val="o"/>
      <w:lvlJc w:val="left"/>
      <w:pPr>
        <w:ind w:left="3600" w:hanging="360"/>
      </w:pPr>
      <w:rPr>
        <w:rFonts w:hint="default" w:ascii="Courier New" w:hAnsi="Courier New"/>
      </w:rPr>
    </w:lvl>
    <w:lvl w:ilvl="5" w:tplc="010C8BBA">
      <w:start w:val="1"/>
      <w:numFmt w:val="bullet"/>
      <w:lvlText w:val=""/>
      <w:lvlJc w:val="left"/>
      <w:pPr>
        <w:ind w:left="4320" w:hanging="360"/>
      </w:pPr>
      <w:rPr>
        <w:rFonts w:hint="default" w:ascii="Wingdings" w:hAnsi="Wingdings"/>
      </w:rPr>
    </w:lvl>
    <w:lvl w:ilvl="6" w:tplc="CDC0D202">
      <w:start w:val="1"/>
      <w:numFmt w:val="bullet"/>
      <w:lvlText w:val=""/>
      <w:lvlJc w:val="left"/>
      <w:pPr>
        <w:ind w:left="5040" w:hanging="360"/>
      </w:pPr>
      <w:rPr>
        <w:rFonts w:hint="default" w:ascii="Symbol" w:hAnsi="Symbol"/>
      </w:rPr>
    </w:lvl>
    <w:lvl w:ilvl="7" w:tplc="14F66880">
      <w:start w:val="1"/>
      <w:numFmt w:val="bullet"/>
      <w:lvlText w:val="o"/>
      <w:lvlJc w:val="left"/>
      <w:pPr>
        <w:ind w:left="5760" w:hanging="360"/>
      </w:pPr>
      <w:rPr>
        <w:rFonts w:hint="default" w:ascii="Courier New" w:hAnsi="Courier New"/>
      </w:rPr>
    </w:lvl>
    <w:lvl w:ilvl="8" w:tplc="655E1D2C">
      <w:start w:val="1"/>
      <w:numFmt w:val="bullet"/>
      <w:lvlText w:val=""/>
      <w:lvlJc w:val="left"/>
      <w:pPr>
        <w:ind w:left="6480" w:hanging="360"/>
      </w:pPr>
      <w:rPr>
        <w:rFonts w:hint="default" w:ascii="Wingdings" w:hAnsi="Wingdings"/>
      </w:rPr>
    </w:lvl>
  </w:abstractNum>
  <w:abstractNum w:abstractNumId="4" w15:restartNumberingAfterBreak="0">
    <w:nsid w:val="0850100E"/>
    <w:multiLevelType w:val="hybridMultilevel"/>
    <w:tmpl w:val="4EC09696"/>
    <w:lvl w:ilvl="0" w:tplc="F4924214">
      <w:start w:val="1"/>
      <w:numFmt w:val="bullet"/>
      <w:lvlText w:val=""/>
      <w:lvlJc w:val="left"/>
      <w:pPr>
        <w:ind w:left="720" w:hanging="360"/>
      </w:pPr>
      <w:rPr>
        <w:rFonts w:hint="default" w:ascii="Symbol" w:hAnsi="Symbol" w:cs="Symbol"/>
        <w:color w:val="003865"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8E4940"/>
    <w:multiLevelType w:val="hybridMultilevel"/>
    <w:tmpl w:val="5178B91C"/>
    <w:lvl w:ilvl="0" w:tplc="14C2CC9E">
      <w:start w:val="1"/>
      <w:numFmt w:val="bullet"/>
      <w:pStyle w:val="ListParagraph"/>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5C5AC2"/>
    <w:multiLevelType w:val="hybridMultilevel"/>
    <w:tmpl w:val="FC2600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9BA0D0B"/>
    <w:multiLevelType w:val="hybridMultilevel"/>
    <w:tmpl w:val="30F20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23553EA"/>
    <w:multiLevelType w:val="hybridMultilevel"/>
    <w:tmpl w:val="0D642E2E"/>
    <w:lvl w:ilvl="0" w:tplc="F4924214">
      <w:start w:val="1"/>
      <w:numFmt w:val="bullet"/>
      <w:lvlText w:val=""/>
      <w:lvlJc w:val="left"/>
      <w:pPr>
        <w:ind w:left="720" w:hanging="360"/>
      </w:pPr>
      <w:rPr>
        <w:rFonts w:hint="default" w:ascii="Symbol" w:hAnsi="Symbol" w:cs="Symbol"/>
        <w:color w:val="00386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D39619C"/>
    <w:multiLevelType w:val="hybridMultilevel"/>
    <w:tmpl w:val="C5863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FC05739"/>
    <w:multiLevelType w:val="hybridMultilevel"/>
    <w:tmpl w:val="015469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164E84"/>
    <w:multiLevelType w:val="hybridMultilevel"/>
    <w:tmpl w:val="C96A5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DA09A0"/>
    <w:multiLevelType w:val="hybridMultilevel"/>
    <w:tmpl w:val="BCD84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0E167A9"/>
    <w:multiLevelType w:val="hybridMultilevel"/>
    <w:tmpl w:val="7B8C37C2"/>
    <w:lvl w:ilvl="0" w:tplc="F4924214">
      <w:start w:val="1"/>
      <w:numFmt w:val="bullet"/>
      <w:lvlText w:val=""/>
      <w:lvlJc w:val="left"/>
      <w:pPr>
        <w:ind w:left="720" w:hanging="360"/>
      </w:pPr>
      <w:rPr>
        <w:rFonts w:hint="default" w:ascii="Symbol" w:hAnsi="Symbol" w:cs="Symbol"/>
        <w:color w:val="00386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1FD032B"/>
    <w:multiLevelType w:val="hybridMultilevel"/>
    <w:tmpl w:val="85908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21E57E3"/>
    <w:multiLevelType w:val="hybridMultilevel"/>
    <w:tmpl w:val="7CE0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8214E"/>
    <w:multiLevelType w:val="hybridMultilevel"/>
    <w:tmpl w:val="EC4CA2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2D26E5"/>
    <w:multiLevelType w:val="hybridMultilevel"/>
    <w:tmpl w:val="8F12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F642A4A"/>
    <w:multiLevelType w:val="hybridMultilevel"/>
    <w:tmpl w:val="4572B2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B737EA"/>
    <w:multiLevelType w:val="hybridMultilevel"/>
    <w:tmpl w:val="7098DE62"/>
    <w:lvl w:ilvl="0" w:tplc="F4924214">
      <w:start w:val="1"/>
      <w:numFmt w:val="bullet"/>
      <w:lvlText w:val=""/>
      <w:lvlJc w:val="left"/>
      <w:pPr>
        <w:ind w:left="720" w:hanging="360"/>
      </w:pPr>
      <w:rPr>
        <w:rFonts w:hint="default" w:ascii="Symbol" w:hAnsi="Symbol" w:cs="Symbol"/>
        <w:color w:val="00386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630660F"/>
    <w:multiLevelType w:val="hybridMultilevel"/>
    <w:tmpl w:val="3368A6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87914296">
    <w:abstractNumId w:val="0"/>
  </w:num>
  <w:num w:numId="2" w16cid:durableId="372392546">
    <w:abstractNumId w:val="5"/>
  </w:num>
  <w:num w:numId="3" w16cid:durableId="1590120515">
    <w:abstractNumId w:val="18"/>
  </w:num>
  <w:num w:numId="4" w16cid:durableId="1323897609">
    <w:abstractNumId w:val="11"/>
  </w:num>
  <w:num w:numId="5" w16cid:durableId="1657958270">
    <w:abstractNumId w:val="2"/>
  </w:num>
  <w:num w:numId="6" w16cid:durableId="141315468">
    <w:abstractNumId w:val="16"/>
  </w:num>
  <w:num w:numId="7" w16cid:durableId="855315174">
    <w:abstractNumId w:val="10"/>
  </w:num>
  <w:num w:numId="8" w16cid:durableId="613557599">
    <w:abstractNumId w:val="1"/>
  </w:num>
  <w:num w:numId="9" w16cid:durableId="1898010545">
    <w:abstractNumId w:val="6"/>
  </w:num>
  <w:num w:numId="10" w16cid:durableId="1471633854">
    <w:abstractNumId w:val="3"/>
  </w:num>
  <w:num w:numId="11" w16cid:durableId="1136492374">
    <w:abstractNumId w:val="12"/>
  </w:num>
  <w:num w:numId="12" w16cid:durableId="2106879626">
    <w:abstractNumId w:val="14"/>
  </w:num>
  <w:num w:numId="13" w16cid:durableId="594635624">
    <w:abstractNumId w:val="15"/>
  </w:num>
  <w:num w:numId="14" w16cid:durableId="208885591">
    <w:abstractNumId w:val="4"/>
  </w:num>
  <w:num w:numId="15" w16cid:durableId="1080567654">
    <w:abstractNumId w:val="13"/>
  </w:num>
  <w:num w:numId="16" w16cid:durableId="1507865394">
    <w:abstractNumId w:val="8"/>
  </w:num>
  <w:num w:numId="17" w16cid:durableId="872771528">
    <w:abstractNumId w:val="7"/>
  </w:num>
  <w:num w:numId="18" w16cid:durableId="1260064668">
    <w:abstractNumId w:val="19"/>
  </w:num>
  <w:num w:numId="19" w16cid:durableId="2126852662">
    <w:abstractNumId w:val="17"/>
  </w:num>
  <w:num w:numId="20" w16cid:durableId="718213243">
    <w:abstractNumId w:val="20"/>
  </w:num>
  <w:num w:numId="21" w16cid:durableId="1935893419">
    <w:abstractNumId w:val="5"/>
  </w:num>
  <w:num w:numId="22" w16cid:durableId="1903296779">
    <w:abstractNumId w:val="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57"/>
    <w:rsid w:val="0000048A"/>
    <w:rsid w:val="00001CA2"/>
    <w:rsid w:val="0000207D"/>
    <w:rsid w:val="00002DEC"/>
    <w:rsid w:val="000037A2"/>
    <w:rsid w:val="00005325"/>
    <w:rsid w:val="0000612E"/>
    <w:rsid w:val="00006501"/>
    <w:rsid w:val="000065AC"/>
    <w:rsid w:val="00006A0A"/>
    <w:rsid w:val="00010037"/>
    <w:rsid w:val="00012814"/>
    <w:rsid w:val="000172D3"/>
    <w:rsid w:val="00021D25"/>
    <w:rsid w:val="00022003"/>
    <w:rsid w:val="000237F3"/>
    <w:rsid w:val="00024263"/>
    <w:rsid w:val="0002453C"/>
    <w:rsid w:val="00024D80"/>
    <w:rsid w:val="00025F5A"/>
    <w:rsid w:val="0002609D"/>
    <w:rsid w:val="00026CEB"/>
    <w:rsid w:val="00027169"/>
    <w:rsid w:val="0002719A"/>
    <w:rsid w:val="0003025E"/>
    <w:rsid w:val="0003220F"/>
    <w:rsid w:val="00032699"/>
    <w:rsid w:val="00033DD7"/>
    <w:rsid w:val="00033E35"/>
    <w:rsid w:val="00034D74"/>
    <w:rsid w:val="00037143"/>
    <w:rsid w:val="00037E07"/>
    <w:rsid w:val="00040194"/>
    <w:rsid w:val="00041222"/>
    <w:rsid w:val="000412E8"/>
    <w:rsid w:val="0004135A"/>
    <w:rsid w:val="000415C9"/>
    <w:rsid w:val="000430F9"/>
    <w:rsid w:val="000435E5"/>
    <w:rsid w:val="00044B5A"/>
    <w:rsid w:val="00046921"/>
    <w:rsid w:val="00046AD9"/>
    <w:rsid w:val="000477BD"/>
    <w:rsid w:val="000520AC"/>
    <w:rsid w:val="00052BE6"/>
    <w:rsid w:val="00052C6F"/>
    <w:rsid w:val="000531F0"/>
    <w:rsid w:val="0005348F"/>
    <w:rsid w:val="00053C9B"/>
    <w:rsid w:val="00054E74"/>
    <w:rsid w:val="00054F86"/>
    <w:rsid w:val="000552A3"/>
    <w:rsid w:val="00056A0B"/>
    <w:rsid w:val="000570A8"/>
    <w:rsid w:val="00057980"/>
    <w:rsid w:val="00060028"/>
    <w:rsid w:val="00060C63"/>
    <w:rsid w:val="00061BE8"/>
    <w:rsid w:val="000625CA"/>
    <w:rsid w:val="000633C8"/>
    <w:rsid w:val="00064A48"/>
    <w:rsid w:val="00064B90"/>
    <w:rsid w:val="000665B3"/>
    <w:rsid w:val="000666EC"/>
    <w:rsid w:val="00066DDC"/>
    <w:rsid w:val="00067096"/>
    <w:rsid w:val="00067F14"/>
    <w:rsid w:val="0007166F"/>
    <w:rsid w:val="0007256C"/>
    <w:rsid w:val="00072617"/>
    <w:rsid w:val="000734EA"/>
    <w:rsid w:val="0007374A"/>
    <w:rsid w:val="0007513A"/>
    <w:rsid w:val="00075E06"/>
    <w:rsid w:val="000772BE"/>
    <w:rsid w:val="00080404"/>
    <w:rsid w:val="000806EA"/>
    <w:rsid w:val="0008216F"/>
    <w:rsid w:val="00082212"/>
    <w:rsid w:val="0008295C"/>
    <w:rsid w:val="000829D2"/>
    <w:rsid w:val="00084647"/>
    <w:rsid w:val="00084742"/>
    <w:rsid w:val="00084A03"/>
    <w:rsid w:val="00086299"/>
    <w:rsid w:val="000863A7"/>
    <w:rsid w:val="00086886"/>
    <w:rsid w:val="00090239"/>
    <w:rsid w:val="0009168A"/>
    <w:rsid w:val="00091D8C"/>
    <w:rsid w:val="000922CE"/>
    <w:rsid w:val="0009234C"/>
    <w:rsid w:val="000930DC"/>
    <w:rsid w:val="00093283"/>
    <w:rsid w:val="00096D80"/>
    <w:rsid w:val="0009796D"/>
    <w:rsid w:val="000A2DF5"/>
    <w:rsid w:val="000A4612"/>
    <w:rsid w:val="000A4911"/>
    <w:rsid w:val="000A5009"/>
    <w:rsid w:val="000A5747"/>
    <w:rsid w:val="000A5A5F"/>
    <w:rsid w:val="000A5F14"/>
    <w:rsid w:val="000A79FC"/>
    <w:rsid w:val="000A7B18"/>
    <w:rsid w:val="000B1220"/>
    <w:rsid w:val="000B2E68"/>
    <w:rsid w:val="000B4403"/>
    <w:rsid w:val="000B47FD"/>
    <w:rsid w:val="000B4DDD"/>
    <w:rsid w:val="000B4FB6"/>
    <w:rsid w:val="000B71C2"/>
    <w:rsid w:val="000B7444"/>
    <w:rsid w:val="000B7FF8"/>
    <w:rsid w:val="000C008A"/>
    <w:rsid w:val="000C1F25"/>
    <w:rsid w:val="000C2A9D"/>
    <w:rsid w:val="000C333E"/>
    <w:rsid w:val="000C3708"/>
    <w:rsid w:val="000C3761"/>
    <w:rsid w:val="000C4F7A"/>
    <w:rsid w:val="000C6013"/>
    <w:rsid w:val="000C7239"/>
    <w:rsid w:val="000C7373"/>
    <w:rsid w:val="000D0418"/>
    <w:rsid w:val="000D059D"/>
    <w:rsid w:val="000D08D4"/>
    <w:rsid w:val="000D2675"/>
    <w:rsid w:val="000D36B6"/>
    <w:rsid w:val="000D3A25"/>
    <w:rsid w:val="000D4031"/>
    <w:rsid w:val="000D4255"/>
    <w:rsid w:val="000D5009"/>
    <w:rsid w:val="000D5C33"/>
    <w:rsid w:val="000D6BCC"/>
    <w:rsid w:val="000D6D47"/>
    <w:rsid w:val="000D6E8C"/>
    <w:rsid w:val="000D7D6A"/>
    <w:rsid w:val="000E0E7F"/>
    <w:rsid w:val="000E18FC"/>
    <w:rsid w:val="000E1D77"/>
    <w:rsid w:val="000E20D6"/>
    <w:rsid w:val="000E313B"/>
    <w:rsid w:val="000E33E3"/>
    <w:rsid w:val="000E3E9D"/>
    <w:rsid w:val="000F084D"/>
    <w:rsid w:val="000F1225"/>
    <w:rsid w:val="000F3408"/>
    <w:rsid w:val="000F4BB1"/>
    <w:rsid w:val="000F4E98"/>
    <w:rsid w:val="000F70C1"/>
    <w:rsid w:val="000F75D3"/>
    <w:rsid w:val="00100B86"/>
    <w:rsid w:val="00102B9A"/>
    <w:rsid w:val="00104152"/>
    <w:rsid w:val="00106837"/>
    <w:rsid w:val="001104C9"/>
    <w:rsid w:val="00110972"/>
    <w:rsid w:val="00111071"/>
    <w:rsid w:val="0011315F"/>
    <w:rsid w:val="00113EDC"/>
    <w:rsid w:val="0011441C"/>
    <w:rsid w:val="0011496F"/>
    <w:rsid w:val="00115E42"/>
    <w:rsid w:val="00117481"/>
    <w:rsid w:val="00121409"/>
    <w:rsid w:val="001229CA"/>
    <w:rsid w:val="00123EBF"/>
    <w:rsid w:val="00124B1F"/>
    <w:rsid w:val="00124C15"/>
    <w:rsid w:val="001255DB"/>
    <w:rsid w:val="001255F2"/>
    <w:rsid w:val="00125683"/>
    <w:rsid w:val="001258F2"/>
    <w:rsid w:val="00126309"/>
    <w:rsid w:val="00130DB9"/>
    <w:rsid w:val="00130E88"/>
    <w:rsid w:val="00131531"/>
    <w:rsid w:val="0013279D"/>
    <w:rsid w:val="0013292D"/>
    <w:rsid w:val="00133F3A"/>
    <w:rsid w:val="00135082"/>
    <w:rsid w:val="00135DC7"/>
    <w:rsid w:val="00135DFC"/>
    <w:rsid w:val="001370D5"/>
    <w:rsid w:val="001372A1"/>
    <w:rsid w:val="00140570"/>
    <w:rsid w:val="00140DE7"/>
    <w:rsid w:val="001411E4"/>
    <w:rsid w:val="00143F9D"/>
    <w:rsid w:val="0014646C"/>
    <w:rsid w:val="00146DF1"/>
    <w:rsid w:val="00147ED1"/>
    <w:rsid w:val="001500D6"/>
    <w:rsid w:val="00150501"/>
    <w:rsid w:val="0015079B"/>
    <w:rsid w:val="001509E4"/>
    <w:rsid w:val="0015236E"/>
    <w:rsid w:val="001530D9"/>
    <w:rsid w:val="00154007"/>
    <w:rsid w:val="00154123"/>
    <w:rsid w:val="00154533"/>
    <w:rsid w:val="001554E1"/>
    <w:rsid w:val="00156F90"/>
    <w:rsid w:val="00157C41"/>
    <w:rsid w:val="00162AAA"/>
    <w:rsid w:val="00162E7D"/>
    <w:rsid w:val="0016315E"/>
    <w:rsid w:val="001638C6"/>
    <w:rsid w:val="00163A94"/>
    <w:rsid w:val="00164686"/>
    <w:rsid w:val="001661D9"/>
    <w:rsid w:val="00166BE7"/>
    <w:rsid w:val="00167219"/>
    <w:rsid w:val="00167F2E"/>
    <w:rsid w:val="001708EC"/>
    <w:rsid w:val="00170AD7"/>
    <w:rsid w:val="00171A68"/>
    <w:rsid w:val="00171BE1"/>
    <w:rsid w:val="001722B6"/>
    <w:rsid w:val="0017453E"/>
    <w:rsid w:val="00175E4C"/>
    <w:rsid w:val="001764BA"/>
    <w:rsid w:val="00177C08"/>
    <w:rsid w:val="0018008D"/>
    <w:rsid w:val="00180260"/>
    <w:rsid w:val="00180F99"/>
    <w:rsid w:val="00181641"/>
    <w:rsid w:val="00182ED1"/>
    <w:rsid w:val="00183A29"/>
    <w:rsid w:val="00183FBF"/>
    <w:rsid w:val="0018490E"/>
    <w:rsid w:val="00184ED8"/>
    <w:rsid w:val="00185C19"/>
    <w:rsid w:val="00186B85"/>
    <w:rsid w:val="00191492"/>
    <w:rsid w:val="00191604"/>
    <w:rsid w:val="001925A8"/>
    <w:rsid w:val="0019332F"/>
    <w:rsid w:val="0019673D"/>
    <w:rsid w:val="001978A4"/>
    <w:rsid w:val="00197D94"/>
    <w:rsid w:val="00197E1C"/>
    <w:rsid w:val="001A06EC"/>
    <w:rsid w:val="001A071F"/>
    <w:rsid w:val="001A11AB"/>
    <w:rsid w:val="001A36D8"/>
    <w:rsid w:val="001A3893"/>
    <w:rsid w:val="001A41EC"/>
    <w:rsid w:val="001A45FA"/>
    <w:rsid w:val="001A46BB"/>
    <w:rsid w:val="001A4EB3"/>
    <w:rsid w:val="001A55D6"/>
    <w:rsid w:val="001A6583"/>
    <w:rsid w:val="001A7F66"/>
    <w:rsid w:val="001B0EB6"/>
    <w:rsid w:val="001B1F4C"/>
    <w:rsid w:val="001B25FB"/>
    <w:rsid w:val="001B4257"/>
    <w:rsid w:val="001B5660"/>
    <w:rsid w:val="001B7384"/>
    <w:rsid w:val="001C037A"/>
    <w:rsid w:val="001C313D"/>
    <w:rsid w:val="001C3D0A"/>
    <w:rsid w:val="001C55E0"/>
    <w:rsid w:val="001C5B60"/>
    <w:rsid w:val="001C5D63"/>
    <w:rsid w:val="001C5FC5"/>
    <w:rsid w:val="001C6314"/>
    <w:rsid w:val="001C7F3F"/>
    <w:rsid w:val="001C7FE4"/>
    <w:rsid w:val="001D006C"/>
    <w:rsid w:val="001D0124"/>
    <w:rsid w:val="001D1DA5"/>
    <w:rsid w:val="001D1FA2"/>
    <w:rsid w:val="001D2240"/>
    <w:rsid w:val="001D2FB3"/>
    <w:rsid w:val="001D31FD"/>
    <w:rsid w:val="001D3538"/>
    <w:rsid w:val="001D5C11"/>
    <w:rsid w:val="001D5D1C"/>
    <w:rsid w:val="001D6651"/>
    <w:rsid w:val="001D6B06"/>
    <w:rsid w:val="001E2A9C"/>
    <w:rsid w:val="001E3897"/>
    <w:rsid w:val="001E3B39"/>
    <w:rsid w:val="001E4824"/>
    <w:rsid w:val="001E4B88"/>
    <w:rsid w:val="001E5463"/>
    <w:rsid w:val="001E5B68"/>
    <w:rsid w:val="001E5EB3"/>
    <w:rsid w:val="001E5ECF"/>
    <w:rsid w:val="001E68C2"/>
    <w:rsid w:val="001E69BF"/>
    <w:rsid w:val="001E73EC"/>
    <w:rsid w:val="001F1A2D"/>
    <w:rsid w:val="001F2646"/>
    <w:rsid w:val="001F388D"/>
    <w:rsid w:val="001F4B95"/>
    <w:rsid w:val="001F5ECD"/>
    <w:rsid w:val="001F5F2D"/>
    <w:rsid w:val="001F6A87"/>
    <w:rsid w:val="001F73D6"/>
    <w:rsid w:val="001FEDBD"/>
    <w:rsid w:val="0020032C"/>
    <w:rsid w:val="002005AF"/>
    <w:rsid w:val="00200A57"/>
    <w:rsid w:val="002017CC"/>
    <w:rsid w:val="0020184D"/>
    <w:rsid w:val="002031F5"/>
    <w:rsid w:val="00204493"/>
    <w:rsid w:val="00204DA7"/>
    <w:rsid w:val="0020580D"/>
    <w:rsid w:val="00205D41"/>
    <w:rsid w:val="0020622F"/>
    <w:rsid w:val="00206E5E"/>
    <w:rsid w:val="002072BC"/>
    <w:rsid w:val="00210015"/>
    <w:rsid w:val="00210189"/>
    <w:rsid w:val="002101D7"/>
    <w:rsid w:val="002109DF"/>
    <w:rsid w:val="00210EF2"/>
    <w:rsid w:val="00211494"/>
    <w:rsid w:val="00211CA3"/>
    <w:rsid w:val="0021282A"/>
    <w:rsid w:val="002134CB"/>
    <w:rsid w:val="002141F5"/>
    <w:rsid w:val="00215E49"/>
    <w:rsid w:val="002166F7"/>
    <w:rsid w:val="002167AE"/>
    <w:rsid w:val="002175B2"/>
    <w:rsid w:val="00220090"/>
    <w:rsid w:val="00220DBD"/>
    <w:rsid w:val="0022193E"/>
    <w:rsid w:val="00222A49"/>
    <w:rsid w:val="00222CE2"/>
    <w:rsid w:val="002230A5"/>
    <w:rsid w:val="0022552E"/>
    <w:rsid w:val="002255B3"/>
    <w:rsid w:val="00225BCC"/>
    <w:rsid w:val="00230C0F"/>
    <w:rsid w:val="0023137D"/>
    <w:rsid w:val="002322E7"/>
    <w:rsid w:val="002323D1"/>
    <w:rsid w:val="00232C72"/>
    <w:rsid w:val="00233FA7"/>
    <w:rsid w:val="00234878"/>
    <w:rsid w:val="00235871"/>
    <w:rsid w:val="00235D47"/>
    <w:rsid w:val="00236987"/>
    <w:rsid w:val="00236A3C"/>
    <w:rsid w:val="00236C42"/>
    <w:rsid w:val="002371E2"/>
    <w:rsid w:val="00240C18"/>
    <w:rsid w:val="00241AC0"/>
    <w:rsid w:val="00242397"/>
    <w:rsid w:val="002432D9"/>
    <w:rsid w:val="0024685E"/>
    <w:rsid w:val="00246BE6"/>
    <w:rsid w:val="00246DF5"/>
    <w:rsid w:val="002475BB"/>
    <w:rsid w:val="00247909"/>
    <w:rsid w:val="00250569"/>
    <w:rsid w:val="00250A16"/>
    <w:rsid w:val="00252FF9"/>
    <w:rsid w:val="00254DDE"/>
    <w:rsid w:val="00256923"/>
    <w:rsid w:val="002574F8"/>
    <w:rsid w:val="00260580"/>
    <w:rsid w:val="00260A07"/>
    <w:rsid w:val="00260A9C"/>
    <w:rsid w:val="00261247"/>
    <w:rsid w:val="00263329"/>
    <w:rsid w:val="002639F9"/>
    <w:rsid w:val="00263FEC"/>
    <w:rsid w:val="0026436F"/>
    <w:rsid w:val="00264652"/>
    <w:rsid w:val="00264934"/>
    <w:rsid w:val="002654EB"/>
    <w:rsid w:val="00266D8C"/>
    <w:rsid w:val="002673C1"/>
    <w:rsid w:val="0027201B"/>
    <w:rsid w:val="002721D1"/>
    <w:rsid w:val="002726F8"/>
    <w:rsid w:val="00272C37"/>
    <w:rsid w:val="0027358E"/>
    <w:rsid w:val="00275719"/>
    <w:rsid w:val="00275972"/>
    <w:rsid w:val="002776EB"/>
    <w:rsid w:val="00280736"/>
    <w:rsid w:val="00280D2C"/>
    <w:rsid w:val="00281D84"/>
    <w:rsid w:val="00282084"/>
    <w:rsid w:val="00282D26"/>
    <w:rsid w:val="00282EF1"/>
    <w:rsid w:val="00283192"/>
    <w:rsid w:val="002852AA"/>
    <w:rsid w:val="00285450"/>
    <w:rsid w:val="00285AB0"/>
    <w:rsid w:val="0028B9C4"/>
    <w:rsid w:val="002906BA"/>
    <w:rsid w:val="00290764"/>
    <w:rsid w:val="00290D7A"/>
    <w:rsid w:val="00291052"/>
    <w:rsid w:val="002916F6"/>
    <w:rsid w:val="00293E89"/>
    <w:rsid w:val="0029419C"/>
    <w:rsid w:val="002951D3"/>
    <w:rsid w:val="00295E26"/>
    <w:rsid w:val="00297167"/>
    <w:rsid w:val="00297888"/>
    <w:rsid w:val="00297C28"/>
    <w:rsid w:val="002A0265"/>
    <w:rsid w:val="002A1D79"/>
    <w:rsid w:val="002A2E9A"/>
    <w:rsid w:val="002A369E"/>
    <w:rsid w:val="002A3DA0"/>
    <w:rsid w:val="002A536B"/>
    <w:rsid w:val="002A54BA"/>
    <w:rsid w:val="002A59DB"/>
    <w:rsid w:val="002A7A13"/>
    <w:rsid w:val="002B196F"/>
    <w:rsid w:val="002B24B4"/>
    <w:rsid w:val="002B2DA9"/>
    <w:rsid w:val="002B3609"/>
    <w:rsid w:val="002B3AAB"/>
    <w:rsid w:val="002B403F"/>
    <w:rsid w:val="002B4FA7"/>
    <w:rsid w:val="002B5E79"/>
    <w:rsid w:val="002B6923"/>
    <w:rsid w:val="002B6DD4"/>
    <w:rsid w:val="002B7A11"/>
    <w:rsid w:val="002C0859"/>
    <w:rsid w:val="002C1BC7"/>
    <w:rsid w:val="002C1F3E"/>
    <w:rsid w:val="002C45A9"/>
    <w:rsid w:val="002C4DA0"/>
    <w:rsid w:val="002C6A5C"/>
    <w:rsid w:val="002C6A6C"/>
    <w:rsid w:val="002C6D60"/>
    <w:rsid w:val="002C7A8B"/>
    <w:rsid w:val="002C7E2D"/>
    <w:rsid w:val="002D1328"/>
    <w:rsid w:val="002D23D6"/>
    <w:rsid w:val="002D26FC"/>
    <w:rsid w:val="002D2D1A"/>
    <w:rsid w:val="002D4C5F"/>
    <w:rsid w:val="002D7F7B"/>
    <w:rsid w:val="002E06A0"/>
    <w:rsid w:val="002E0B22"/>
    <w:rsid w:val="002E0B43"/>
    <w:rsid w:val="002E0F93"/>
    <w:rsid w:val="002E0FEF"/>
    <w:rsid w:val="002E1E2C"/>
    <w:rsid w:val="002E33A0"/>
    <w:rsid w:val="002E5481"/>
    <w:rsid w:val="002E70C5"/>
    <w:rsid w:val="002E7404"/>
    <w:rsid w:val="002F1947"/>
    <w:rsid w:val="002F2CEF"/>
    <w:rsid w:val="002F2DFA"/>
    <w:rsid w:val="002F347D"/>
    <w:rsid w:val="002F364B"/>
    <w:rsid w:val="002F4E69"/>
    <w:rsid w:val="002F5651"/>
    <w:rsid w:val="002F65A8"/>
    <w:rsid w:val="002F6993"/>
    <w:rsid w:val="002F78F4"/>
    <w:rsid w:val="0030085A"/>
    <w:rsid w:val="0030087B"/>
    <w:rsid w:val="00301664"/>
    <w:rsid w:val="00304623"/>
    <w:rsid w:val="00305640"/>
    <w:rsid w:val="00306D94"/>
    <w:rsid w:val="00307171"/>
    <w:rsid w:val="0031091B"/>
    <w:rsid w:val="003117E1"/>
    <w:rsid w:val="003125DF"/>
    <w:rsid w:val="003145C6"/>
    <w:rsid w:val="00314FAD"/>
    <w:rsid w:val="0031507A"/>
    <w:rsid w:val="003155E7"/>
    <w:rsid w:val="003161A9"/>
    <w:rsid w:val="0031758A"/>
    <w:rsid w:val="00317AF6"/>
    <w:rsid w:val="00317D81"/>
    <w:rsid w:val="00320454"/>
    <w:rsid w:val="00321D6F"/>
    <w:rsid w:val="00323C8C"/>
    <w:rsid w:val="00324DF9"/>
    <w:rsid w:val="0032575B"/>
    <w:rsid w:val="00325D46"/>
    <w:rsid w:val="00325F2A"/>
    <w:rsid w:val="003276DF"/>
    <w:rsid w:val="0033038B"/>
    <w:rsid w:val="003310C8"/>
    <w:rsid w:val="00331456"/>
    <w:rsid w:val="00331FC0"/>
    <w:rsid w:val="003333C5"/>
    <w:rsid w:val="00333603"/>
    <w:rsid w:val="00333A5E"/>
    <w:rsid w:val="00334C7A"/>
    <w:rsid w:val="00334DD0"/>
    <w:rsid w:val="00335176"/>
    <w:rsid w:val="0033521A"/>
    <w:rsid w:val="003356A9"/>
    <w:rsid w:val="00335736"/>
    <w:rsid w:val="003379A2"/>
    <w:rsid w:val="00340AF7"/>
    <w:rsid w:val="00342950"/>
    <w:rsid w:val="00342D0C"/>
    <w:rsid w:val="003432AA"/>
    <w:rsid w:val="00344200"/>
    <w:rsid w:val="00345182"/>
    <w:rsid w:val="00350A98"/>
    <w:rsid w:val="003514FA"/>
    <w:rsid w:val="003528D4"/>
    <w:rsid w:val="00352C51"/>
    <w:rsid w:val="0035349D"/>
    <w:rsid w:val="00353630"/>
    <w:rsid w:val="00353E97"/>
    <w:rsid w:val="003563D2"/>
    <w:rsid w:val="00356D46"/>
    <w:rsid w:val="00360172"/>
    <w:rsid w:val="003605C9"/>
    <w:rsid w:val="0036110B"/>
    <w:rsid w:val="00361E77"/>
    <w:rsid w:val="00362264"/>
    <w:rsid w:val="003623C3"/>
    <w:rsid w:val="00364EEF"/>
    <w:rsid w:val="00364FB4"/>
    <w:rsid w:val="00365BE4"/>
    <w:rsid w:val="0036673E"/>
    <w:rsid w:val="00367BC9"/>
    <w:rsid w:val="00367F46"/>
    <w:rsid w:val="00373EBD"/>
    <w:rsid w:val="00374410"/>
    <w:rsid w:val="00374F65"/>
    <w:rsid w:val="00375651"/>
    <w:rsid w:val="00375C2D"/>
    <w:rsid w:val="00376FA5"/>
    <w:rsid w:val="00380814"/>
    <w:rsid w:val="003823C8"/>
    <w:rsid w:val="00382F10"/>
    <w:rsid w:val="00383B23"/>
    <w:rsid w:val="00383C3F"/>
    <w:rsid w:val="00383C72"/>
    <w:rsid w:val="003852AD"/>
    <w:rsid w:val="003854AC"/>
    <w:rsid w:val="00385B35"/>
    <w:rsid w:val="00393954"/>
    <w:rsid w:val="00393C7C"/>
    <w:rsid w:val="003952EC"/>
    <w:rsid w:val="003954F0"/>
    <w:rsid w:val="003957B1"/>
    <w:rsid w:val="003958D7"/>
    <w:rsid w:val="00396B52"/>
    <w:rsid w:val="0039726C"/>
    <w:rsid w:val="00397FE2"/>
    <w:rsid w:val="003A03A7"/>
    <w:rsid w:val="003A0546"/>
    <w:rsid w:val="003A06A5"/>
    <w:rsid w:val="003A0E52"/>
    <w:rsid w:val="003A1479"/>
    <w:rsid w:val="003A1813"/>
    <w:rsid w:val="003A20BA"/>
    <w:rsid w:val="003A314C"/>
    <w:rsid w:val="003A4A4A"/>
    <w:rsid w:val="003A4E2C"/>
    <w:rsid w:val="003A5CEB"/>
    <w:rsid w:val="003A67BB"/>
    <w:rsid w:val="003B083F"/>
    <w:rsid w:val="003B0B6F"/>
    <w:rsid w:val="003B0EE4"/>
    <w:rsid w:val="003B15D4"/>
    <w:rsid w:val="003B19F3"/>
    <w:rsid w:val="003B22FA"/>
    <w:rsid w:val="003B273C"/>
    <w:rsid w:val="003B2BA3"/>
    <w:rsid w:val="003B3999"/>
    <w:rsid w:val="003B41DB"/>
    <w:rsid w:val="003B6BD6"/>
    <w:rsid w:val="003B6C30"/>
    <w:rsid w:val="003B7D82"/>
    <w:rsid w:val="003C01A8"/>
    <w:rsid w:val="003C0A5D"/>
    <w:rsid w:val="003C14D2"/>
    <w:rsid w:val="003C1D98"/>
    <w:rsid w:val="003C1EB5"/>
    <w:rsid w:val="003C2E84"/>
    <w:rsid w:val="003C4644"/>
    <w:rsid w:val="003C59E2"/>
    <w:rsid w:val="003C5BE3"/>
    <w:rsid w:val="003C72F8"/>
    <w:rsid w:val="003D09DB"/>
    <w:rsid w:val="003D1577"/>
    <w:rsid w:val="003D1747"/>
    <w:rsid w:val="003D1BD7"/>
    <w:rsid w:val="003D21BD"/>
    <w:rsid w:val="003D3094"/>
    <w:rsid w:val="003D3362"/>
    <w:rsid w:val="003D4AD3"/>
    <w:rsid w:val="003D52BD"/>
    <w:rsid w:val="003D7178"/>
    <w:rsid w:val="003E058A"/>
    <w:rsid w:val="003E0C33"/>
    <w:rsid w:val="003E2E61"/>
    <w:rsid w:val="003EFC67"/>
    <w:rsid w:val="003F06BD"/>
    <w:rsid w:val="003F0D6E"/>
    <w:rsid w:val="003F2676"/>
    <w:rsid w:val="003F4E4E"/>
    <w:rsid w:val="003F5AFE"/>
    <w:rsid w:val="003F5BF7"/>
    <w:rsid w:val="003F66E0"/>
    <w:rsid w:val="004011A9"/>
    <w:rsid w:val="00401BFC"/>
    <w:rsid w:val="0040419D"/>
    <w:rsid w:val="00404EE9"/>
    <w:rsid w:val="004064C3"/>
    <w:rsid w:val="00406A98"/>
    <w:rsid w:val="0040734E"/>
    <w:rsid w:val="004109D6"/>
    <w:rsid w:val="0041227F"/>
    <w:rsid w:val="004128E8"/>
    <w:rsid w:val="00413360"/>
    <w:rsid w:val="004139B2"/>
    <w:rsid w:val="00413A7C"/>
    <w:rsid w:val="004141DD"/>
    <w:rsid w:val="00414B1A"/>
    <w:rsid w:val="00416946"/>
    <w:rsid w:val="00417887"/>
    <w:rsid w:val="00420291"/>
    <w:rsid w:val="004205E8"/>
    <w:rsid w:val="0042088C"/>
    <w:rsid w:val="004245BB"/>
    <w:rsid w:val="0042523E"/>
    <w:rsid w:val="004254BA"/>
    <w:rsid w:val="00425D50"/>
    <w:rsid w:val="004266A5"/>
    <w:rsid w:val="00426CF4"/>
    <w:rsid w:val="00430DC0"/>
    <w:rsid w:val="00431437"/>
    <w:rsid w:val="00432046"/>
    <w:rsid w:val="004322C8"/>
    <w:rsid w:val="004336A2"/>
    <w:rsid w:val="0043590B"/>
    <w:rsid w:val="004369FB"/>
    <w:rsid w:val="00436A8A"/>
    <w:rsid w:val="004412E2"/>
    <w:rsid w:val="00441993"/>
    <w:rsid w:val="00441F3D"/>
    <w:rsid w:val="00442054"/>
    <w:rsid w:val="00442575"/>
    <w:rsid w:val="00443AFE"/>
    <w:rsid w:val="00444BC7"/>
    <w:rsid w:val="00445645"/>
    <w:rsid w:val="0044673C"/>
    <w:rsid w:val="00446F02"/>
    <w:rsid w:val="00447074"/>
    <w:rsid w:val="0045178C"/>
    <w:rsid w:val="0045178F"/>
    <w:rsid w:val="00452024"/>
    <w:rsid w:val="0045258B"/>
    <w:rsid w:val="00453E50"/>
    <w:rsid w:val="0045459F"/>
    <w:rsid w:val="00454A08"/>
    <w:rsid w:val="00454D69"/>
    <w:rsid w:val="00456FE3"/>
    <w:rsid w:val="00460045"/>
    <w:rsid w:val="00460085"/>
    <w:rsid w:val="00460D87"/>
    <w:rsid w:val="0046168D"/>
    <w:rsid w:val="00461804"/>
    <w:rsid w:val="00462568"/>
    <w:rsid w:val="00464366"/>
    <w:rsid w:val="004652B7"/>
    <w:rsid w:val="00466810"/>
    <w:rsid w:val="00466A10"/>
    <w:rsid w:val="004674C0"/>
    <w:rsid w:val="004708D0"/>
    <w:rsid w:val="00471989"/>
    <w:rsid w:val="0047201B"/>
    <w:rsid w:val="004728ED"/>
    <w:rsid w:val="00473EA3"/>
    <w:rsid w:val="00473EC3"/>
    <w:rsid w:val="00474AD4"/>
    <w:rsid w:val="00474D5F"/>
    <w:rsid w:val="00476B8D"/>
    <w:rsid w:val="0047795B"/>
    <w:rsid w:val="004811FB"/>
    <w:rsid w:val="00482359"/>
    <w:rsid w:val="00482DAC"/>
    <w:rsid w:val="00483DD2"/>
    <w:rsid w:val="00484D00"/>
    <w:rsid w:val="00485638"/>
    <w:rsid w:val="00486C12"/>
    <w:rsid w:val="00486F76"/>
    <w:rsid w:val="004870DB"/>
    <w:rsid w:val="00487AA1"/>
    <w:rsid w:val="00491339"/>
    <w:rsid w:val="00491E52"/>
    <w:rsid w:val="00491E92"/>
    <w:rsid w:val="0049207B"/>
    <w:rsid w:val="004937F1"/>
    <w:rsid w:val="004946BE"/>
    <w:rsid w:val="00494D72"/>
    <w:rsid w:val="00494E6F"/>
    <w:rsid w:val="0049600C"/>
    <w:rsid w:val="00497713"/>
    <w:rsid w:val="004A09BD"/>
    <w:rsid w:val="004A161E"/>
    <w:rsid w:val="004A163E"/>
    <w:rsid w:val="004A1B4D"/>
    <w:rsid w:val="004A36A9"/>
    <w:rsid w:val="004A5160"/>
    <w:rsid w:val="004A58DD"/>
    <w:rsid w:val="004A6119"/>
    <w:rsid w:val="004A74A9"/>
    <w:rsid w:val="004A7E0B"/>
    <w:rsid w:val="004B0077"/>
    <w:rsid w:val="004B32B8"/>
    <w:rsid w:val="004B348C"/>
    <w:rsid w:val="004B44F9"/>
    <w:rsid w:val="004B454C"/>
    <w:rsid w:val="004B47DC"/>
    <w:rsid w:val="004B48E9"/>
    <w:rsid w:val="004B49DD"/>
    <w:rsid w:val="004B4CBD"/>
    <w:rsid w:val="004B4D81"/>
    <w:rsid w:val="004B56D5"/>
    <w:rsid w:val="004B68A2"/>
    <w:rsid w:val="004B768A"/>
    <w:rsid w:val="004C0F09"/>
    <w:rsid w:val="004C1354"/>
    <w:rsid w:val="004C293D"/>
    <w:rsid w:val="004C3CBD"/>
    <w:rsid w:val="004C3E61"/>
    <w:rsid w:val="004C6C23"/>
    <w:rsid w:val="004C6D24"/>
    <w:rsid w:val="004D051B"/>
    <w:rsid w:val="004D0C3F"/>
    <w:rsid w:val="004D10BF"/>
    <w:rsid w:val="004D1547"/>
    <w:rsid w:val="004D1670"/>
    <w:rsid w:val="004D203E"/>
    <w:rsid w:val="004D268A"/>
    <w:rsid w:val="004D49E7"/>
    <w:rsid w:val="004D5521"/>
    <w:rsid w:val="004D5853"/>
    <w:rsid w:val="004D7A13"/>
    <w:rsid w:val="004D7B5F"/>
    <w:rsid w:val="004E0E64"/>
    <w:rsid w:val="004E2136"/>
    <w:rsid w:val="004E260C"/>
    <w:rsid w:val="004E4107"/>
    <w:rsid w:val="004E56AB"/>
    <w:rsid w:val="004E72BF"/>
    <w:rsid w:val="004E75B3"/>
    <w:rsid w:val="004F04BA"/>
    <w:rsid w:val="004F0EFF"/>
    <w:rsid w:val="004F10DA"/>
    <w:rsid w:val="004F2ECB"/>
    <w:rsid w:val="004F3C4A"/>
    <w:rsid w:val="004F4A94"/>
    <w:rsid w:val="004F6501"/>
    <w:rsid w:val="004F7019"/>
    <w:rsid w:val="004F796B"/>
    <w:rsid w:val="0050093F"/>
    <w:rsid w:val="00501DB5"/>
    <w:rsid w:val="00502A5D"/>
    <w:rsid w:val="00504590"/>
    <w:rsid w:val="00505EC3"/>
    <w:rsid w:val="005106C6"/>
    <w:rsid w:val="00510B73"/>
    <w:rsid w:val="00512C5E"/>
    <w:rsid w:val="00514788"/>
    <w:rsid w:val="005157DA"/>
    <w:rsid w:val="005158FA"/>
    <w:rsid w:val="00517BED"/>
    <w:rsid w:val="00517C8F"/>
    <w:rsid w:val="00521163"/>
    <w:rsid w:val="005216B7"/>
    <w:rsid w:val="00521703"/>
    <w:rsid w:val="005223ED"/>
    <w:rsid w:val="00522E96"/>
    <w:rsid w:val="00523CBD"/>
    <w:rsid w:val="005243F0"/>
    <w:rsid w:val="005244AC"/>
    <w:rsid w:val="00526C8F"/>
    <w:rsid w:val="005275C2"/>
    <w:rsid w:val="00531967"/>
    <w:rsid w:val="00531E85"/>
    <w:rsid w:val="005320F6"/>
    <w:rsid w:val="00532181"/>
    <w:rsid w:val="005325B0"/>
    <w:rsid w:val="00533AC3"/>
    <w:rsid w:val="0053402C"/>
    <w:rsid w:val="005342A3"/>
    <w:rsid w:val="00534866"/>
    <w:rsid w:val="00536468"/>
    <w:rsid w:val="00536963"/>
    <w:rsid w:val="0054030D"/>
    <w:rsid w:val="005411C5"/>
    <w:rsid w:val="0054120A"/>
    <w:rsid w:val="005416F6"/>
    <w:rsid w:val="00541E56"/>
    <w:rsid w:val="005423E3"/>
    <w:rsid w:val="0054371B"/>
    <w:rsid w:val="00543A71"/>
    <w:rsid w:val="00543EB5"/>
    <w:rsid w:val="00545607"/>
    <w:rsid w:val="005457BE"/>
    <w:rsid w:val="005506FB"/>
    <w:rsid w:val="00550854"/>
    <w:rsid w:val="00550AE2"/>
    <w:rsid w:val="0055116E"/>
    <w:rsid w:val="005531FC"/>
    <w:rsid w:val="0055351B"/>
    <w:rsid w:val="0055390D"/>
    <w:rsid w:val="00554E29"/>
    <w:rsid w:val="00556501"/>
    <w:rsid w:val="00556527"/>
    <w:rsid w:val="00556CD2"/>
    <w:rsid w:val="00556D6A"/>
    <w:rsid w:val="00557873"/>
    <w:rsid w:val="00557D4A"/>
    <w:rsid w:val="0056153A"/>
    <w:rsid w:val="00562757"/>
    <w:rsid w:val="005637D4"/>
    <w:rsid w:val="005639FF"/>
    <w:rsid w:val="0056437A"/>
    <w:rsid w:val="0056484E"/>
    <w:rsid w:val="00566140"/>
    <w:rsid w:val="0056615E"/>
    <w:rsid w:val="00566460"/>
    <w:rsid w:val="0056658A"/>
    <w:rsid w:val="005666F2"/>
    <w:rsid w:val="00570AC1"/>
    <w:rsid w:val="00572C9C"/>
    <w:rsid w:val="00572FB6"/>
    <w:rsid w:val="00573DA5"/>
    <w:rsid w:val="00574425"/>
    <w:rsid w:val="00575F43"/>
    <w:rsid w:val="00577942"/>
    <w:rsid w:val="0058028F"/>
    <w:rsid w:val="005802BB"/>
    <w:rsid w:val="005804BA"/>
    <w:rsid w:val="00580B33"/>
    <w:rsid w:val="00580BE3"/>
    <w:rsid w:val="00581678"/>
    <w:rsid w:val="00582ADD"/>
    <w:rsid w:val="00583299"/>
    <w:rsid w:val="00583C71"/>
    <w:rsid w:val="00584EBD"/>
    <w:rsid w:val="00585BAE"/>
    <w:rsid w:val="00585E8A"/>
    <w:rsid w:val="0058619A"/>
    <w:rsid w:val="00587E1B"/>
    <w:rsid w:val="00592400"/>
    <w:rsid w:val="00592742"/>
    <w:rsid w:val="005932F7"/>
    <w:rsid w:val="005948A3"/>
    <w:rsid w:val="00596132"/>
    <w:rsid w:val="005A0539"/>
    <w:rsid w:val="005A2666"/>
    <w:rsid w:val="005A3003"/>
    <w:rsid w:val="005A5E57"/>
    <w:rsid w:val="005A710C"/>
    <w:rsid w:val="005B04C5"/>
    <w:rsid w:val="005B0EA9"/>
    <w:rsid w:val="005B0F27"/>
    <w:rsid w:val="005B23B1"/>
    <w:rsid w:val="005B2DDF"/>
    <w:rsid w:val="005B38FE"/>
    <w:rsid w:val="005B4AE7"/>
    <w:rsid w:val="005B4FED"/>
    <w:rsid w:val="005B53B0"/>
    <w:rsid w:val="005B5B73"/>
    <w:rsid w:val="005B62DF"/>
    <w:rsid w:val="005B6408"/>
    <w:rsid w:val="005B6975"/>
    <w:rsid w:val="005B72D3"/>
    <w:rsid w:val="005C082A"/>
    <w:rsid w:val="005C0EFF"/>
    <w:rsid w:val="005C14AC"/>
    <w:rsid w:val="005C2A12"/>
    <w:rsid w:val="005C2CBC"/>
    <w:rsid w:val="005C6706"/>
    <w:rsid w:val="005C7A14"/>
    <w:rsid w:val="005D06B0"/>
    <w:rsid w:val="005D1EDF"/>
    <w:rsid w:val="005D2036"/>
    <w:rsid w:val="005D2257"/>
    <w:rsid w:val="005D23A9"/>
    <w:rsid w:val="005D3D80"/>
    <w:rsid w:val="005D437C"/>
    <w:rsid w:val="005D45B3"/>
    <w:rsid w:val="005D69BE"/>
    <w:rsid w:val="005D71E6"/>
    <w:rsid w:val="005D7E7B"/>
    <w:rsid w:val="005E0AFC"/>
    <w:rsid w:val="005E0C75"/>
    <w:rsid w:val="005E16C3"/>
    <w:rsid w:val="005E1FB5"/>
    <w:rsid w:val="005E2257"/>
    <w:rsid w:val="005E4655"/>
    <w:rsid w:val="005E5BA6"/>
    <w:rsid w:val="005E65E6"/>
    <w:rsid w:val="005E6A5D"/>
    <w:rsid w:val="005E7078"/>
    <w:rsid w:val="005F00B0"/>
    <w:rsid w:val="005F089B"/>
    <w:rsid w:val="005F1471"/>
    <w:rsid w:val="005F1B4D"/>
    <w:rsid w:val="005F24AE"/>
    <w:rsid w:val="005F46EE"/>
    <w:rsid w:val="005F6005"/>
    <w:rsid w:val="005F6558"/>
    <w:rsid w:val="006007C4"/>
    <w:rsid w:val="00600DC5"/>
    <w:rsid w:val="00603F17"/>
    <w:rsid w:val="0060406C"/>
    <w:rsid w:val="00604DB9"/>
    <w:rsid w:val="006058D0"/>
    <w:rsid w:val="00605CC0"/>
    <w:rsid w:val="006064AB"/>
    <w:rsid w:val="00607023"/>
    <w:rsid w:val="00607088"/>
    <w:rsid w:val="00610284"/>
    <w:rsid w:val="0061324F"/>
    <w:rsid w:val="0061333F"/>
    <w:rsid w:val="006143C1"/>
    <w:rsid w:val="00614F20"/>
    <w:rsid w:val="00615200"/>
    <w:rsid w:val="006154C8"/>
    <w:rsid w:val="0061598F"/>
    <w:rsid w:val="00615B71"/>
    <w:rsid w:val="00615BDB"/>
    <w:rsid w:val="0061670E"/>
    <w:rsid w:val="00620700"/>
    <w:rsid w:val="00620DF7"/>
    <w:rsid w:val="006222A2"/>
    <w:rsid w:val="00622806"/>
    <w:rsid w:val="006237C9"/>
    <w:rsid w:val="006275C3"/>
    <w:rsid w:val="00631A69"/>
    <w:rsid w:val="00631DA4"/>
    <w:rsid w:val="00632009"/>
    <w:rsid w:val="00632873"/>
    <w:rsid w:val="006338CE"/>
    <w:rsid w:val="00634F51"/>
    <w:rsid w:val="00635B5A"/>
    <w:rsid w:val="00636F3A"/>
    <w:rsid w:val="0064015A"/>
    <w:rsid w:val="00640E4D"/>
    <w:rsid w:val="006423D6"/>
    <w:rsid w:val="00642740"/>
    <w:rsid w:val="0064277F"/>
    <w:rsid w:val="00643030"/>
    <w:rsid w:val="0064338A"/>
    <w:rsid w:val="0064428A"/>
    <w:rsid w:val="00645A22"/>
    <w:rsid w:val="00647F9D"/>
    <w:rsid w:val="006515E5"/>
    <w:rsid w:val="006521F0"/>
    <w:rsid w:val="00652672"/>
    <w:rsid w:val="006532AD"/>
    <w:rsid w:val="006544ED"/>
    <w:rsid w:val="00654DE0"/>
    <w:rsid w:val="00655345"/>
    <w:rsid w:val="00655721"/>
    <w:rsid w:val="00656BF3"/>
    <w:rsid w:val="00656D12"/>
    <w:rsid w:val="00657C1F"/>
    <w:rsid w:val="006612D1"/>
    <w:rsid w:val="00661356"/>
    <w:rsid w:val="0066143C"/>
    <w:rsid w:val="0066207A"/>
    <w:rsid w:val="006628BF"/>
    <w:rsid w:val="00664F6A"/>
    <w:rsid w:val="00664FED"/>
    <w:rsid w:val="00665305"/>
    <w:rsid w:val="006666F4"/>
    <w:rsid w:val="006670E0"/>
    <w:rsid w:val="00667DD2"/>
    <w:rsid w:val="00670641"/>
    <w:rsid w:val="00670659"/>
    <w:rsid w:val="00670ACB"/>
    <w:rsid w:val="00670D7D"/>
    <w:rsid w:val="00671536"/>
    <w:rsid w:val="00671925"/>
    <w:rsid w:val="00672536"/>
    <w:rsid w:val="00672D28"/>
    <w:rsid w:val="006730C9"/>
    <w:rsid w:val="006747C2"/>
    <w:rsid w:val="00674B18"/>
    <w:rsid w:val="0067501F"/>
    <w:rsid w:val="00675B74"/>
    <w:rsid w:val="006777A9"/>
    <w:rsid w:val="0068006F"/>
    <w:rsid w:val="00680114"/>
    <w:rsid w:val="00680A2B"/>
    <w:rsid w:val="0068169B"/>
    <w:rsid w:val="006818AF"/>
    <w:rsid w:val="00681EDC"/>
    <w:rsid w:val="006837E7"/>
    <w:rsid w:val="00685170"/>
    <w:rsid w:val="00685367"/>
    <w:rsid w:val="0068649F"/>
    <w:rsid w:val="00686C64"/>
    <w:rsid w:val="00687189"/>
    <w:rsid w:val="00687418"/>
    <w:rsid w:val="006879B6"/>
    <w:rsid w:val="006902D4"/>
    <w:rsid w:val="00692A54"/>
    <w:rsid w:val="00694821"/>
    <w:rsid w:val="006953B5"/>
    <w:rsid w:val="00695A04"/>
    <w:rsid w:val="00695F20"/>
    <w:rsid w:val="00697475"/>
    <w:rsid w:val="00697BD3"/>
    <w:rsid w:val="00697CCC"/>
    <w:rsid w:val="006A0BDE"/>
    <w:rsid w:val="006A1A97"/>
    <w:rsid w:val="006A5B4B"/>
    <w:rsid w:val="006A5D19"/>
    <w:rsid w:val="006A6108"/>
    <w:rsid w:val="006A6338"/>
    <w:rsid w:val="006A701B"/>
    <w:rsid w:val="006A7FA9"/>
    <w:rsid w:val="006B13B7"/>
    <w:rsid w:val="006B1997"/>
    <w:rsid w:val="006B1B15"/>
    <w:rsid w:val="006B2942"/>
    <w:rsid w:val="006B326A"/>
    <w:rsid w:val="006B3634"/>
    <w:rsid w:val="006B366B"/>
    <w:rsid w:val="006B3994"/>
    <w:rsid w:val="006B5388"/>
    <w:rsid w:val="006B554C"/>
    <w:rsid w:val="006B6BE8"/>
    <w:rsid w:val="006C0AE4"/>
    <w:rsid w:val="006C0E45"/>
    <w:rsid w:val="006C1F4C"/>
    <w:rsid w:val="006C2138"/>
    <w:rsid w:val="006C2BF7"/>
    <w:rsid w:val="006C3284"/>
    <w:rsid w:val="006C5428"/>
    <w:rsid w:val="006C5BA2"/>
    <w:rsid w:val="006C6399"/>
    <w:rsid w:val="006C6B85"/>
    <w:rsid w:val="006C6DF2"/>
    <w:rsid w:val="006D0367"/>
    <w:rsid w:val="006D0420"/>
    <w:rsid w:val="006D1B8C"/>
    <w:rsid w:val="006D25F3"/>
    <w:rsid w:val="006D4829"/>
    <w:rsid w:val="006D4BDB"/>
    <w:rsid w:val="006D61E4"/>
    <w:rsid w:val="006D6C04"/>
    <w:rsid w:val="006D6C0C"/>
    <w:rsid w:val="006E153E"/>
    <w:rsid w:val="006E16D7"/>
    <w:rsid w:val="006E1E9C"/>
    <w:rsid w:val="006E3AC2"/>
    <w:rsid w:val="006E67F4"/>
    <w:rsid w:val="006E6DB1"/>
    <w:rsid w:val="006F11E3"/>
    <w:rsid w:val="006F293F"/>
    <w:rsid w:val="006F3B38"/>
    <w:rsid w:val="006F56C3"/>
    <w:rsid w:val="00700763"/>
    <w:rsid w:val="00701739"/>
    <w:rsid w:val="007017A9"/>
    <w:rsid w:val="00702EA4"/>
    <w:rsid w:val="007057D1"/>
    <w:rsid w:val="00706185"/>
    <w:rsid w:val="0070759F"/>
    <w:rsid w:val="00707FB1"/>
    <w:rsid w:val="0071051F"/>
    <w:rsid w:val="007137A4"/>
    <w:rsid w:val="00715456"/>
    <w:rsid w:val="00716BE2"/>
    <w:rsid w:val="0071786C"/>
    <w:rsid w:val="007205A2"/>
    <w:rsid w:val="00721658"/>
    <w:rsid w:val="00721B19"/>
    <w:rsid w:val="00721F08"/>
    <w:rsid w:val="00722A67"/>
    <w:rsid w:val="00723426"/>
    <w:rsid w:val="00724101"/>
    <w:rsid w:val="00724A7F"/>
    <w:rsid w:val="00725DE1"/>
    <w:rsid w:val="00726602"/>
    <w:rsid w:val="00726FA6"/>
    <w:rsid w:val="007308B7"/>
    <w:rsid w:val="00731334"/>
    <w:rsid w:val="00731416"/>
    <w:rsid w:val="007316DE"/>
    <w:rsid w:val="00731FE2"/>
    <w:rsid w:val="00732F3B"/>
    <w:rsid w:val="00733618"/>
    <w:rsid w:val="007338F8"/>
    <w:rsid w:val="00733CAF"/>
    <w:rsid w:val="007346B2"/>
    <w:rsid w:val="00736606"/>
    <w:rsid w:val="0073769A"/>
    <w:rsid w:val="0074006C"/>
    <w:rsid w:val="0074067A"/>
    <w:rsid w:val="007407EC"/>
    <w:rsid w:val="00741DFB"/>
    <w:rsid w:val="007428BF"/>
    <w:rsid w:val="00742D1F"/>
    <w:rsid w:val="00744689"/>
    <w:rsid w:val="00744B8F"/>
    <w:rsid w:val="007465C5"/>
    <w:rsid w:val="0074778B"/>
    <w:rsid w:val="00747A36"/>
    <w:rsid w:val="00747E47"/>
    <w:rsid w:val="00751255"/>
    <w:rsid w:val="00751853"/>
    <w:rsid w:val="00752D11"/>
    <w:rsid w:val="00753CF8"/>
    <w:rsid w:val="0075459C"/>
    <w:rsid w:val="007554CD"/>
    <w:rsid w:val="00756FAD"/>
    <w:rsid w:val="00761129"/>
    <w:rsid w:val="00762BFE"/>
    <w:rsid w:val="00764AF6"/>
    <w:rsid w:val="00764FDE"/>
    <w:rsid w:val="007652AD"/>
    <w:rsid w:val="00765CCC"/>
    <w:rsid w:val="007670A9"/>
    <w:rsid w:val="007676E8"/>
    <w:rsid w:val="007701BE"/>
    <w:rsid w:val="007709DB"/>
    <w:rsid w:val="0077225E"/>
    <w:rsid w:val="0077235D"/>
    <w:rsid w:val="00773AFF"/>
    <w:rsid w:val="00773B5F"/>
    <w:rsid w:val="007746CB"/>
    <w:rsid w:val="007748AC"/>
    <w:rsid w:val="00774E52"/>
    <w:rsid w:val="007751F2"/>
    <w:rsid w:val="007773CA"/>
    <w:rsid w:val="00777938"/>
    <w:rsid w:val="00777A0D"/>
    <w:rsid w:val="00781E59"/>
    <w:rsid w:val="00781E5E"/>
    <w:rsid w:val="00783575"/>
    <w:rsid w:val="00783872"/>
    <w:rsid w:val="00783AEA"/>
    <w:rsid w:val="00784F1B"/>
    <w:rsid w:val="00785622"/>
    <w:rsid w:val="00786C8E"/>
    <w:rsid w:val="00787814"/>
    <w:rsid w:val="00790378"/>
    <w:rsid w:val="00792AC3"/>
    <w:rsid w:val="00792D17"/>
    <w:rsid w:val="00793258"/>
    <w:rsid w:val="00793F48"/>
    <w:rsid w:val="00794318"/>
    <w:rsid w:val="0079503E"/>
    <w:rsid w:val="0079519E"/>
    <w:rsid w:val="0079530C"/>
    <w:rsid w:val="007955DD"/>
    <w:rsid w:val="007960DC"/>
    <w:rsid w:val="007962E1"/>
    <w:rsid w:val="007A1510"/>
    <w:rsid w:val="007A3360"/>
    <w:rsid w:val="007A3651"/>
    <w:rsid w:val="007A5ED6"/>
    <w:rsid w:val="007A6480"/>
    <w:rsid w:val="007B0837"/>
    <w:rsid w:val="007B193E"/>
    <w:rsid w:val="007B20B1"/>
    <w:rsid w:val="007B23E7"/>
    <w:rsid w:val="007B2DB2"/>
    <w:rsid w:val="007B35B2"/>
    <w:rsid w:val="007B3A44"/>
    <w:rsid w:val="007B447F"/>
    <w:rsid w:val="007B459D"/>
    <w:rsid w:val="007B5B2F"/>
    <w:rsid w:val="007B6999"/>
    <w:rsid w:val="007B7523"/>
    <w:rsid w:val="007B75F3"/>
    <w:rsid w:val="007B76F9"/>
    <w:rsid w:val="007C4568"/>
    <w:rsid w:val="007C4F84"/>
    <w:rsid w:val="007C6D9F"/>
    <w:rsid w:val="007D111F"/>
    <w:rsid w:val="007D1473"/>
    <w:rsid w:val="007D1FFF"/>
    <w:rsid w:val="007D25F2"/>
    <w:rsid w:val="007D26E3"/>
    <w:rsid w:val="007D42A0"/>
    <w:rsid w:val="007D4C05"/>
    <w:rsid w:val="007D5C9B"/>
    <w:rsid w:val="007D5D61"/>
    <w:rsid w:val="007D620E"/>
    <w:rsid w:val="007D626C"/>
    <w:rsid w:val="007D6973"/>
    <w:rsid w:val="007D6ED4"/>
    <w:rsid w:val="007D7929"/>
    <w:rsid w:val="007E154D"/>
    <w:rsid w:val="007E1D79"/>
    <w:rsid w:val="007E2712"/>
    <w:rsid w:val="007E329D"/>
    <w:rsid w:val="007E38C5"/>
    <w:rsid w:val="007E56EA"/>
    <w:rsid w:val="007E5B4A"/>
    <w:rsid w:val="007E66BA"/>
    <w:rsid w:val="007E685C"/>
    <w:rsid w:val="007F0B05"/>
    <w:rsid w:val="007F146A"/>
    <w:rsid w:val="007F16DD"/>
    <w:rsid w:val="007F2949"/>
    <w:rsid w:val="007F34A1"/>
    <w:rsid w:val="007F364A"/>
    <w:rsid w:val="007F3FB8"/>
    <w:rsid w:val="007F484F"/>
    <w:rsid w:val="007F4C66"/>
    <w:rsid w:val="007F543F"/>
    <w:rsid w:val="007F6108"/>
    <w:rsid w:val="007F7097"/>
    <w:rsid w:val="007F777F"/>
    <w:rsid w:val="00800325"/>
    <w:rsid w:val="00802AC5"/>
    <w:rsid w:val="00805F11"/>
    <w:rsid w:val="00806450"/>
    <w:rsid w:val="008067A6"/>
    <w:rsid w:val="00806980"/>
    <w:rsid w:val="00807AF2"/>
    <w:rsid w:val="0081016E"/>
    <w:rsid w:val="008114EB"/>
    <w:rsid w:val="00811EF9"/>
    <w:rsid w:val="00812FF7"/>
    <w:rsid w:val="008147BE"/>
    <w:rsid w:val="00815D7A"/>
    <w:rsid w:val="008166D2"/>
    <w:rsid w:val="00817F21"/>
    <w:rsid w:val="0082109D"/>
    <w:rsid w:val="00821230"/>
    <w:rsid w:val="00822F3E"/>
    <w:rsid w:val="0082308D"/>
    <w:rsid w:val="008251B3"/>
    <w:rsid w:val="008259D9"/>
    <w:rsid w:val="0082644E"/>
    <w:rsid w:val="0082713E"/>
    <w:rsid w:val="00830350"/>
    <w:rsid w:val="00831BB8"/>
    <w:rsid w:val="00831BFC"/>
    <w:rsid w:val="00831F36"/>
    <w:rsid w:val="00833868"/>
    <w:rsid w:val="00834E7C"/>
    <w:rsid w:val="00836522"/>
    <w:rsid w:val="0084096D"/>
    <w:rsid w:val="008415DE"/>
    <w:rsid w:val="008419D8"/>
    <w:rsid w:val="00841CC0"/>
    <w:rsid w:val="00841D91"/>
    <w:rsid w:val="00843A3D"/>
    <w:rsid w:val="008444AB"/>
    <w:rsid w:val="00844598"/>
    <w:rsid w:val="00844F1D"/>
    <w:rsid w:val="00846200"/>
    <w:rsid w:val="0084749F"/>
    <w:rsid w:val="008474F5"/>
    <w:rsid w:val="0085032E"/>
    <w:rsid w:val="00850835"/>
    <w:rsid w:val="0085173A"/>
    <w:rsid w:val="00852520"/>
    <w:rsid w:val="0085648D"/>
    <w:rsid w:val="00860EE9"/>
    <w:rsid w:val="0086306B"/>
    <w:rsid w:val="008632FA"/>
    <w:rsid w:val="00863C85"/>
    <w:rsid w:val="00863CC5"/>
    <w:rsid w:val="00864202"/>
    <w:rsid w:val="00864C3C"/>
    <w:rsid w:val="0086516B"/>
    <w:rsid w:val="0086529D"/>
    <w:rsid w:val="008655EE"/>
    <w:rsid w:val="0086606E"/>
    <w:rsid w:val="00866855"/>
    <w:rsid w:val="00866A23"/>
    <w:rsid w:val="00866C36"/>
    <w:rsid w:val="008679CB"/>
    <w:rsid w:val="00871A8B"/>
    <w:rsid w:val="00872C6A"/>
    <w:rsid w:val="008734A9"/>
    <w:rsid w:val="008734FD"/>
    <w:rsid w:val="00873C75"/>
    <w:rsid w:val="00873D5F"/>
    <w:rsid w:val="00873F57"/>
    <w:rsid w:val="008743EC"/>
    <w:rsid w:val="00874F68"/>
    <w:rsid w:val="00876908"/>
    <w:rsid w:val="00876E2F"/>
    <w:rsid w:val="0088114B"/>
    <w:rsid w:val="008815D4"/>
    <w:rsid w:val="00881D3D"/>
    <w:rsid w:val="00882F4A"/>
    <w:rsid w:val="0088530B"/>
    <w:rsid w:val="0088583A"/>
    <w:rsid w:val="00886CC1"/>
    <w:rsid w:val="00886D15"/>
    <w:rsid w:val="0088798D"/>
    <w:rsid w:val="00890450"/>
    <w:rsid w:val="008920F9"/>
    <w:rsid w:val="00894375"/>
    <w:rsid w:val="00895020"/>
    <w:rsid w:val="008970FB"/>
    <w:rsid w:val="008A3926"/>
    <w:rsid w:val="008A3EF1"/>
    <w:rsid w:val="008A4C3D"/>
    <w:rsid w:val="008A50DD"/>
    <w:rsid w:val="008A5998"/>
    <w:rsid w:val="008A77F1"/>
    <w:rsid w:val="008B0CDC"/>
    <w:rsid w:val="008B243C"/>
    <w:rsid w:val="008B2B18"/>
    <w:rsid w:val="008B2CAE"/>
    <w:rsid w:val="008B42BA"/>
    <w:rsid w:val="008B4886"/>
    <w:rsid w:val="008B5075"/>
    <w:rsid w:val="008B5443"/>
    <w:rsid w:val="008B56C1"/>
    <w:rsid w:val="008B6C3F"/>
    <w:rsid w:val="008B7A18"/>
    <w:rsid w:val="008B7C5B"/>
    <w:rsid w:val="008C133E"/>
    <w:rsid w:val="008C1923"/>
    <w:rsid w:val="008C5412"/>
    <w:rsid w:val="008C7CF6"/>
    <w:rsid w:val="008C7EEB"/>
    <w:rsid w:val="008D0DEF"/>
    <w:rsid w:val="008D2256"/>
    <w:rsid w:val="008D3BB3"/>
    <w:rsid w:val="008D5E3D"/>
    <w:rsid w:val="008D7AB4"/>
    <w:rsid w:val="008E0587"/>
    <w:rsid w:val="008E16BC"/>
    <w:rsid w:val="008E27EA"/>
    <w:rsid w:val="008E3D10"/>
    <w:rsid w:val="008E45D6"/>
    <w:rsid w:val="008E4C72"/>
    <w:rsid w:val="008E5196"/>
    <w:rsid w:val="008E7F7A"/>
    <w:rsid w:val="008F0069"/>
    <w:rsid w:val="008F0E73"/>
    <w:rsid w:val="008F3619"/>
    <w:rsid w:val="008F440F"/>
    <w:rsid w:val="008F44DE"/>
    <w:rsid w:val="008F5840"/>
    <w:rsid w:val="008F6378"/>
    <w:rsid w:val="008F7EA4"/>
    <w:rsid w:val="00900781"/>
    <w:rsid w:val="00900B48"/>
    <w:rsid w:val="00902D29"/>
    <w:rsid w:val="00903753"/>
    <w:rsid w:val="0090514B"/>
    <w:rsid w:val="00905D86"/>
    <w:rsid w:val="00907003"/>
    <w:rsid w:val="0090737A"/>
    <w:rsid w:val="00907447"/>
    <w:rsid w:val="009075E5"/>
    <w:rsid w:val="009078AE"/>
    <w:rsid w:val="0091017B"/>
    <w:rsid w:val="00911BF4"/>
    <w:rsid w:val="009123A3"/>
    <w:rsid w:val="0091257B"/>
    <w:rsid w:val="00913824"/>
    <w:rsid w:val="00914681"/>
    <w:rsid w:val="0091470C"/>
    <w:rsid w:val="009150A1"/>
    <w:rsid w:val="00915C79"/>
    <w:rsid w:val="009168DA"/>
    <w:rsid w:val="00916AE8"/>
    <w:rsid w:val="00917889"/>
    <w:rsid w:val="009205F3"/>
    <w:rsid w:val="0092078B"/>
    <w:rsid w:val="00920E6F"/>
    <w:rsid w:val="0092158F"/>
    <w:rsid w:val="009232E2"/>
    <w:rsid w:val="00924897"/>
    <w:rsid w:val="00924E76"/>
    <w:rsid w:val="00925EB2"/>
    <w:rsid w:val="0092637A"/>
    <w:rsid w:val="009270B9"/>
    <w:rsid w:val="009275ED"/>
    <w:rsid w:val="00931CE3"/>
    <w:rsid w:val="00932251"/>
    <w:rsid w:val="0093298D"/>
    <w:rsid w:val="00933447"/>
    <w:rsid w:val="00935F7F"/>
    <w:rsid w:val="00936501"/>
    <w:rsid w:val="00937A6C"/>
    <w:rsid w:val="0094057F"/>
    <w:rsid w:val="009413D2"/>
    <w:rsid w:val="00942407"/>
    <w:rsid w:val="00942D40"/>
    <w:rsid w:val="00943307"/>
    <w:rsid w:val="009437AC"/>
    <w:rsid w:val="00944571"/>
    <w:rsid w:val="0094549F"/>
    <w:rsid w:val="00946350"/>
    <w:rsid w:val="009478FA"/>
    <w:rsid w:val="00950FA2"/>
    <w:rsid w:val="00952111"/>
    <w:rsid w:val="00952F5A"/>
    <w:rsid w:val="00953709"/>
    <w:rsid w:val="00955729"/>
    <w:rsid w:val="00956EA3"/>
    <w:rsid w:val="00957085"/>
    <w:rsid w:val="00960E9C"/>
    <w:rsid w:val="0096108C"/>
    <w:rsid w:val="009625BA"/>
    <w:rsid w:val="00962657"/>
    <w:rsid w:val="00963AD0"/>
    <w:rsid w:val="00963BA0"/>
    <w:rsid w:val="0096401E"/>
    <w:rsid w:val="0096498A"/>
    <w:rsid w:val="009653EA"/>
    <w:rsid w:val="00965BA8"/>
    <w:rsid w:val="00967764"/>
    <w:rsid w:val="009679C0"/>
    <w:rsid w:val="00967E53"/>
    <w:rsid w:val="00970097"/>
    <w:rsid w:val="00970A03"/>
    <w:rsid w:val="00970D96"/>
    <w:rsid w:val="00970E54"/>
    <w:rsid w:val="00970F6A"/>
    <w:rsid w:val="009718FC"/>
    <w:rsid w:val="00971EBB"/>
    <w:rsid w:val="009723F2"/>
    <w:rsid w:val="009737C2"/>
    <w:rsid w:val="00973C8D"/>
    <w:rsid w:val="00974715"/>
    <w:rsid w:val="00977788"/>
    <w:rsid w:val="00980186"/>
    <w:rsid w:val="00980806"/>
    <w:rsid w:val="009810EE"/>
    <w:rsid w:val="009822BB"/>
    <w:rsid w:val="0098289E"/>
    <w:rsid w:val="0098344C"/>
    <w:rsid w:val="00983592"/>
    <w:rsid w:val="00983B55"/>
    <w:rsid w:val="00983B99"/>
    <w:rsid w:val="00984CC9"/>
    <w:rsid w:val="0098654F"/>
    <w:rsid w:val="009872A5"/>
    <w:rsid w:val="00990957"/>
    <w:rsid w:val="00990C59"/>
    <w:rsid w:val="009914E2"/>
    <w:rsid w:val="00991D90"/>
    <w:rsid w:val="009922AF"/>
    <w:rsid w:val="0099233F"/>
    <w:rsid w:val="009931AE"/>
    <w:rsid w:val="009938DC"/>
    <w:rsid w:val="009949BC"/>
    <w:rsid w:val="00994CF5"/>
    <w:rsid w:val="00995285"/>
    <w:rsid w:val="009968C2"/>
    <w:rsid w:val="009A0010"/>
    <w:rsid w:val="009A018F"/>
    <w:rsid w:val="009A0494"/>
    <w:rsid w:val="009A0E14"/>
    <w:rsid w:val="009A1E1C"/>
    <w:rsid w:val="009A22FC"/>
    <w:rsid w:val="009A3EA1"/>
    <w:rsid w:val="009A49BD"/>
    <w:rsid w:val="009A6551"/>
    <w:rsid w:val="009B0DCB"/>
    <w:rsid w:val="009B1D1F"/>
    <w:rsid w:val="009B27E7"/>
    <w:rsid w:val="009B4205"/>
    <w:rsid w:val="009B5047"/>
    <w:rsid w:val="009B54A0"/>
    <w:rsid w:val="009B59D2"/>
    <w:rsid w:val="009B6681"/>
    <w:rsid w:val="009C1A5D"/>
    <w:rsid w:val="009C267C"/>
    <w:rsid w:val="009C2CF8"/>
    <w:rsid w:val="009C2EF1"/>
    <w:rsid w:val="009C6405"/>
    <w:rsid w:val="009C6DC1"/>
    <w:rsid w:val="009C75EB"/>
    <w:rsid w:val="009C7990"/>
    <w:rsid w:val="009D037B"/>
    <w:rsid w:val="009D2AB7"/>
    <w:rsid w:val="009D4584"/>
    <w:rsid w:val="009D4CB0"/>
    <w:rsid w:val="009D4D32"/>
    <w:rsid w:val="009D5B28"/>
    <w:rsid w:val="009D6BE9"/>
    <w:rsid w:val="009E1337"/>
    <w:rsid w:val="009E1576"/>
    <w:rsid w:val="009E3931"/>
    <w:rsid w:val="009E4128"/>
    <w:rsid w:val="009E7F6B"/>
    <w:rsid w:val="009F3D76"/>
    <w:rsid w:val="009F43E4"/>
    <w:rsid w:val="009F6414"/>
    <w:rsid w:val="009F7E06"/>
    <w:rsid w:val="00A0034E"/>
    <w:rsid w:val="00A0112A"/>
    <w:rsid w:val="00A02189"/>
    <w:rsid w:val="00A04BFB"/>
    <w:rsid w:val="00A05C27"/>
    <w:rsid w:val="00A06335"/>
    <w:rsid w:val="00A06371"/>
    <w:rsid w:val="00A102E2"/>
    <w:rsid w:val="00A121AB"/>
    <w:rsid w:val="00A12F02"/>
    <w:rsid w:val="00A1408E"/>
    <w:rsid w:val="00A150FF"/>
    <w:rsid w:val="00A154A8"/>
    <w:rsid w:val="00A15A4F"/>
    <w:rsid w:val="00A16420"/>
    <w:rsid w:val="00A2002A"/>
    <w:rsid w:val="00A20AD5"/>
    <w:rsid w:val="00A20CF0"/>
    <w:rsid w:val="00A22522"/>
    <w:rsid w:val="00A23899"/>
    <w:rsid w:val="00A242E6"/>
    <w:rsid w:val="00A25E56"/>
    <w:rsid w:val="00A26849"/>
    <w:rsid w:val="00A26C27"/>
    <w:rsid w:val="00A274A2"/>
    <w:rsid w:val="00A30799"/>
    <w:rsid w:val="00A310AD"/>
    <w:rsid w:val="00A316B0"/>
    <w:rsid w:val="00A3188F"/>
    <w:rsid w:val="00A34E91"/>
    <w:rsid w:val="00A353EC"/>
    <w:rsid w:val="00A36B08"/>
    <w:rsid w:val="00A36F95"/>
    <w:rsid w:val="00A3717F"/>
    <w:rsid w:val="00A40187"/>
    <w:rsid w:val="00A401F6"/>
    <w:rsid w:val="00A40A5C"/>
    <w:rsid w:val="00A418F5"/>
    <w:rsid w:val="00A424BA"/>
    <w:rsid w:val="00A439B1"/>
    <w:rsid w:val="00A44183"/>
    <w:rsid w:val="00A4563B"/>
    <w:rsid w:val="00A47CD6"/>
    <w:rsid w:val="00A5023E"/>
    <w:rsid w:val="00A52246"/>
    <w:rsid w:val="00A52335"/>
    <w:rsid w:val="00A5392C"/>
    <w:rsid w:val="00A53B14"/>
    <w:rsid w:val="00A53DB4"/>
    <w:rsid w:val="00A53F7F"/>
    <w:rsid w:val="00A543B7"/>
    <w:rsid w:val="00A5670D"/>
    <w:rsid w:val="00A57666"/>
    <w:rsid w:val="00A57676"/>
    <w:rsid w:val="00A57EDA"/>
    <w:rsid w:val="00A57FE8"/>
    <w:rsid w:val="00A61244"/>
    <w:rsid w:val="00A62053"/>
    <w:rsid w:val="00A620FD"/>
    <w:rsid w:val="00A6240E"/>
    <w:rsid w:val="00A62F14"/>
    <w:rsid w:val="00A64E16"/>
    <w:rsid w:val="00A64ECE"/>
    <w:rsid w:val="00A66185"/>
    <w:rsid w:val="00A664C0"/>
    <w:rsid w:val="00A67140"/>
    <w:rsid w:val="00A70535"/>
    <w:rsid w:val="00A718BE"/>
    <w:rsid w:val="00A71CAD"/>
    <w:rsid w:val="00A72003"/>
    <w:rsid w:val="00A728B9"/>
    <w:rsid w:val="00A731A2"/>
    <w:rsid w:val="00A740C2"/>
    <w:rsid w:val="00A75857"/>
    <w:rsid w:val="00A7619B"/>
    <w:rsid w:val="00A76383"/>
    <w:rsid w:val="00A765BC"/>
    <w:rsid w:val="00A76FFF"/>
    <w:rsid w:val="00A7790B"/>
    <w:rsid w:val="00A80A09"/>
    <w:rsid w:val="00A80A26"/>
    <w:rsid w:val="00A827C1"/>
    <w:rsid w:val="00A83AEE"/>
    <w:rsid w:val="00A85A5E"/>
    <w:rsid w:val="00A85ED0"/>
    <w:rsid w:val="00A86840"/>
    <w:rsid w:val="00A87C5B"/>
    <w:rsid w:val="00A904AA"/>
    <w:rsid w:val="00A91B7E"/>
    <w:rsid w:val="00A922C3"/>
    <w:rsid w:val="00A92AC1"/>
    <w:rsid w:val="00A9329D"/>
    <w:rsid w:val="00A9338F"/>
    <w:rsid w:val="00A9378D"/>
    <w:rsid w:val="00A93F40"/>
    <w:rsid w:val="00A95DE6"/>
    <w:rsid w:val="00A96467"/>
    <w:rsid w:val="00A9656C"/>
    <w:rsid w:val="00A96F93"/>
    <w:rsid w:val="00A9735F"/>
    <w:rsid w:val="00AA06FB"/>
    <w:rsid w:val="00AA0D79"/>
    <w:rsid w:val="00AA0F70"/>
    <w:rsid w:val="00AA17C9"/>
    <w:rsid w:val="00AA1BD3"/>
    <w:rsid w:val="00AA20A3"/>
    <w:rsid w:val="00AA4EAC"/>
    <w:rsid w:val="00AA4EBF"/>
    <w:rsid w:val="00AA5DA5"/>
    <w:rsid w:val="00AA6A8A"/>
    <w:rsid w:val="00AB028B"/>
    <w:rsid w:val="00AB0EE3"/>
    <w:rsid w:val="00AB1020"/>
    <w:rsid w:val="00AB2A57"/>
    <w:rsid w:val="00AB39FB"/>
    <w:rsid w:val="00AB52DF"/>
    <w:rsid w:val="00AB5965"/>
    <w:rsid w:val="00AB6DC2"/>
    <w:rsid w:val="00AC0311"/>
    <w:rsid w:val="00AC2719"/>
    <w:rsid w:val="00AC2DE6"/>
    <w:rsid w:val="00AC3A21"/>
    <w:rsid w:val="00AC3B7E"/>
    <w:rsid w:val="00AC48A6"/>
    <w:rsid w:val="00AC66C6"/>
    <w:rsid w:val="00AD110B"/>
    <w:rsid w:val="00AD151B"/>
    <w:rsid w:val="00AD2D4B"/>
    <w:rsid w:val="00AD3360"/>
    <w:rsid w:val="00AD485F"/>
    <w:rsid w:val="00AD4B76"/>
    <w:rsid w:val="00AD51C7"/>
    <w:rsid w:val="00AD5A6F"/>
    <w:rsid w:val="00AD6736"/>
    <w:rsid w:val="00AD6A35"/>
    <w:rsid w:val="00AE12C2"/>
    <w:rsid w:val="00AE2FE2"/>
    <w:rsid w:val="00AE4032"/>
    <w:rsid w:val="00AE5772"/>
    <w:rsid w:val="00AE6D9B"/>
    <w:rsid w:val="00AE7DCA"/>
    <w:rsid w:val="00AF1BCC"/>
    <w:rsid w:val="00AF22AD"/>
    <w:rsid w:val="00AF2667"/>
    <w:rsid w:val="00AF2C25"/>
    <w:rsid w:val="00AF340B"/>
    <w:rsid w:val="00AF3432"/>
    <w:rsid w:val="00AF3ED4"/>
    <w:rsid w:val="00AF5107"/>
    <w:rsid w:val="00AF6663"/>
    <w:rsid w:val="00B0138D"/>
    <w:rsid w:val="00B030AB"/>
    <w:rsid w:val="00B03B1D"/>
    <w:rsid w:val="00B04367"/>
    <w:rsid w:val="00B050F5"/>
    <w:rsid w:val="00B053BB"/>
    <w:rsid w:val="00B05B8C"/>
    <w:rsid w:val="00B05E5E"/>
    <w:rsid w:val="00B06264"/>
    <w:rsid w:val="00B0646D"/>
    <w:rsid w:val="00B076AC"/>
    <w:rsid w:val="00B07C8F"/>
    <w:rsid w:val="00B12331"/>
    <w:rsid w:val="00B129BE"/>
    <w:rsid w:val="00B12B42"/>
    <w:rsid w:val="00B132A4"/>
    <w:rsid w:val="00B16287"/>
    <w:rsid w:val="00B1687C"/>
    <w:rsid w:val="00B17A64"/>
    <w:rsid w:val="00B20061"/>
    <w:rsid w:val="00B211DE"/>
    <w:rsid w:val="00B21422"/>
    <w:rsid w:val="00B228FA"/>
    <w:rsid w:val="00B22CDF"/>
    <w:rsid w:val="00B22D02"/>
    <w:rsid w:val="00B233FF"/>
    <w:rsid w:val="00B235D8"/>
    <w:rsid w:val="00B250CF"/>
    <w:rsid w:val="00B250F6"/>
    <w:rsid w:val="00B2629C"/>
    <w:rsid w:val="00B2655C"/>
    <w:rsid w:val="00B270E9"/>
    <w:rsid w:val="00B275D4"/>
    <w:rsid w:val="00B278C0"/>
    <w:rsid w:val="00B27DA2"/>
    <w:rsid w:val="00B3128C"/>
    <w:rsid w:val="00B31F0D"/>
    <w:rsid w:val="00B336B0"/>
    <w:rsid w:val="00B33A1F"/>
    <w:rsid w:val="00B348F3"/>
    <w:rsid w:val="00B358DB"/>
    <w:rsid w:val="00B35B1A"/>
    <w:rsid w:val="00B35E5B"/>
    <w:rsid w:val="00B36001"/>
    <w:rsid w:val="00B364B0"/>
    <w:rsid w:val="00B36D28"/>
    <w:rsid w:val="00B37944"/>
    <w:rsid w:val="00B37A1C"/>
    <w:rsid w:val="00B37BCE"/>
    <w:rsid w:val="00B37F6C"/>
    <w:rsid w:val="00B37FFA"/>
    <w:rsid w:val="00B410EB"/>
    <w:rsid w:val="00B4137A"/>
    <w:rsid w:val="00B42665"/>
    <w:rsid w:val="00B42743"/>
    <w:rsid w:val="00B445A6"/>
    <w:rsid w:val="00B45F78"/>
    <w:rsid w:val="00B50CD6"/>
    <w:rsid w:val="00B50F82"/>
    <w:rsid w:val="00B513AE"/>
    <w:rsid w:val="00B52084"/>
    <w:rsid w:val="00B536EB"/>
    <w:rsid w:val="00B53880"/>
    <w:rsid w:val="00B55217"/>
    <w:rsid w:val="00B553ED"/>
    <w:rsid w:val="00B55A21"/>
    <w:rsid w:val="00B57512"/>
    <w:rsid w:val="00B6042B"/>
    <w:rsid w:val="00B6235D"/>
    <w:rsid w:val="00B64F18"/>
    <w:rsid w:val="00B67A8F"/>
    <w:rsid w:val="00B706A5"/>
    <w:rsid w:val="00B70AC6"/>
    <w:rsid w:val="00B71A44"/>
    <w:rsid w:val="00B73F85"/>
    <w:rsid w:val="00B75051"/>
    <w:rsid w:val="00B76A0E"/>
    <w:rsid w:val="00B77491"/>
    <w:rsid w:val="00B80225"/>
    <w:rsid w:val="00B82966"/>
    <w:rsid w:val="00B82C9A"/>
    <w:rsid w:val="00B832ED"/>
    <w:rsid w:val="00B850E9"/>
    <w:rsid w:val="00B859DE"/>
    <w:rsid w:val="00B87D32"/>
    <w:rsid w:val="00B919C5"/>
    <w:rsid w:val="00B92541"/>
    <w:rsid w:val="00B94B8B"/>
    <w:rsid w:val="00B950DF"/>
    <w:rsid w:val="00B9609F"/>
    <w:rsid w:val="00B96B70"/>
    <w:rsid w:val="00B96C25"/>
    <w:rsid w:val="00B9786A"/>
    <w:rsid w:val="00BA0CCA"/>
    <w:rsid w:val="00BA31A9"/>
    <w:rsid w:val="00BA3865"/>
    <w:rsid w:val="00BA60BA"/>
    <w:rsid w:val="00BA6F57"/>
    <w:rsid w:val="00BA7A98"/>
    <w:rsid w:val="00BB1A10"/>
    <w:rsid w:val="00BB1DE9"/>
    <w:rsid w:val="00BB404E"/>
    <w:rsid w:val="00BB52EF"/>
    <w:rsid w:val="00BB5796"/>
    <w:rsid w:val="00BB59F8"/>
    <w:rsid w:val="00BB7D68"/>
    <w:rsid w:val="00BC1D9D"/>
    <w:rsid w:val="00BC2F81"/>
    <w:rsid w:val="00BC44FC"/>
    <w:rsid w:val="00BC4A88"/>
    <w:rsid w:val="00BD0E59"/>
    <w:rsid w:val="00BD3128"/>
    <w:rsid w:val="00BD3B2A"/>
    <w:rsid w:val="00BD4212"/>
    <w:rsid w:val="00BD4A76"/>
    <w:rsid w:val="00BD558C"/>
    <w:rsid w:val="00BD6EB8"/>
    <w:rsid w:val="00BD75E8"/>
    <w:rsid w:val="00BD79B5"/>
    <w:rsid w:val="00BE0737"/>
    <w:rsid w:val="00BE2A2A"/>
    <w:rsid w:val="00BE2F6E"/>
    <w:rsid w:val="00BE3013"/>
    <w:rsid w:val="00BE3FF0"/>
    <w:rsid w:val="00BE432B"/>
    <w:rsid w:val="00BE4857"/>
    <w:rsid w:val="00BE4E16"/>
    <w:rsid w:val="00BE5AB7"/>
    <w:rsid w:val="00BE6089"/>
    <w:rsid w:val="00BF0774"/>
    <w:rsid w:val="00BF0F3F"/>
    <w:rsid w:val="00BF25D6"/>
    <w:rsid w:val="00BF30D6"/>
    <w:rsid w:val="00BF414C"/>
    <w:rsid w:val="00BF6829"/>
    <w:rsid w:val="00BF6AD7"/>
    <w:rsid w:val="00C0015C"/>
    <w:rsid w:val="00C00B16"/>
    <w:rsid w:val="00C01E3E"/>
    <w:rsid w:val="00C021A0"/>
    <w:rsid w:val="00C04DF0"/>
    <w:rsid w:val="00C0653C"/>
    <w:rsid w:val="00C06E2F"/>
    <w:rsid w:val="00C07C18"/>
    <w:rsid w:val="00C07C5B"/>
    <w:rsid w:val="00C11699"/>
    <w:rsid w:val="00C121E7"/>
    <w:rsid w:val="00C12D2F"/>
    <w:rsid w:val="00C15C28"/>
    <w:rsid w:val="00C169F6"/>
    <w:rsid w:val="00C1711F"/>
    <w:rsid w:val="00C216FC"/>
    <w:rsid w:val="00C21AAA"/>
    <w:rsid w:val="00C233A8"/>
    <w:rsid w:val="00C2527E"/>
    <w:rsid w:val="00C25C46"/>
    <w:rsid w:val="00C2629B"/>
    <w:rsid w:val="00C26598"/>
    <w:rsid w:val="00C277A8"/>
    <w:rsid w:val="00C27FD2"/>
    <w:rsid w:val="00C309AE"/>
    <w:rsid w:val="00C30BFC"/>
    <w:rsid w:val="00C30F3C"/>
    <w:rsid w:val="00C32AFE"/>
    <w:rsid w:val="00C32D66"/>
    <w:rsid w:val="00C34CD8"/>
    <w:rsid w:val="00C365CE"/>
    <w:rsid w:val="00C37D92"/>
    <w:rsid w:val="00C4033B"/>
    <w:rsid w:val="00C41611"/>
    <w:rsid w:val="00C417EB"/>
    <w:rsid w:val="00C422EF"/>
    <w:rsid w:val="00C42C40"/>
    <w:rsid w:val="00C42D92"/>
    <w:rsid w:val="00C430D6"/>
    <w:rsid w:val="00C443EF"/>
    <w:rsid w:val="00C4549C"/>
    <w:rsid w:val="00C469A1"/>
    <w:rsid w:val="00C475C0"/>
    <w:rsid w:val="00C47DCA"/>
    <w:rsid w:val="00C512EB"/>
    <w:rsid w:val="00C51494"/>
    <w:rsid w:val="00C51744"/>
    <w:rsid w:val="00C528AE"/>
    <w:rsid w:val="00C52F15"/>
    <w:rsid w:val="00C53C31"/>
    <w:rsid w:val="00C5520A"/>
    <w:rsid w:val="00C57591"/>
    <w:rsid w:val="00C57FCA"/>
    <w:rsid w:val="00C604DD"/>
    <w:rsid w:val="00C60525"/>
    <w:rsid w:val="00C60827"/>
    <w:rsid w:val="00C60C33"/>
    <w:rsid w:val="00C60EE2"/>
    <w:rsid w:val="00C613EA"/>
    <w:rsid w:val="00C62F2E"/>
    <w:rsid w:val="00C63AC4"/>
    <w:rsid w:val="00C63B7D"/>
    <w:rsid w:val="00C64ABC"/>
    <w:rsid w:val="00C6550B"/>
    <w:rsid w:val="00C65538"/>
    <w:rsid w:val="00C66133"/>
    <w:rsid w:val="00C66D78"/>
    <w:rsid w:val="00C66FFE"/>
    <w:rsid w:val="00C6D1C3"/>
    <w:rsid w:val="00C700E8"/>
    <w:rsid w:val="00C71D75"/>
    <w:rsid w:val="00C71F14"/>
    <w:rsid w:val="00C74964"/>
    <w:rsid w:val="00C767F6"/>
    <w:rsid w:val="00C76B60"/>
    <w:rsid w:val="00C80CE9"/>
    <w:rsid w:val="00C81FC6"/>
    <w:rsid w:val="00C83920"/>
    <w:rsid w:val="00C83C4A"/>
    <w:rsid w:val="00C85122"/>
    <w:rsid w:val="00C8520B"/>
    <w:rsid w:val="00C86F80"/>
    <w:rsid w:val="00C8729B"/>
    <w:rsid w:val="00C87B97"/>
    <w:rsid w:val="00C9072A"/>
    <w:rsid w:val="00C940A4"/>
    <w:rsid w:val="00C956B2"/>
    <w:rsid w:val="00C95912"/>
    <w:rsid w:val="00C95B82"/>
    <w:rsid w:val="00C96374"/>
    <w:rsid w:val="00C9680C"/>
    <w:rsid w:val="00C97B78"/>
    <w:rsid w:val="00C97F9B"/>
    <w:rsid w:val="00CA0BC9"/>
    <w:rsid w:val="00CA35AD"/>
    <w:rsid w:val="00CA37D2"/>
    <w:rsid w:val="00CA4552"/>
    <w:rsid w:val="00CA5437"/>
    <w:rsid w:val="00CA5519"/>
    <w:rsid w:val="00CA5A38"/>
    <w:rsid w:val="00CA6573"/>
    <w:rsid w:val="00CA74E8"/>
    <w:rsid w:val="00CA7B30"/>
    <w:rsid w:val="00CB00F2"/>
    <w:rsid w:val="00CB087F"/>
    <w:rsid w:val="00CB150C"/>
    <w:rsid w:val="00CB2407"/>
    <w:rsid w:val="00CB297F"/>
    <w:rsid w:val="00CB2C9C"/>
    <w:rsid w:val="00CB35D5"/>
    <w:rsid w:val="00CB552C"/>
    <w:rsid w:val="00CB5998"/>
    <w:rsid w:val="00CB5A32"/>
    <w:rsid w:val="00CB6210"/>
    <w:rsid w:val="00CB6305"/>
    <w:rsid w:val="00CB6830"/>
    <w:rsid w:val="00CC0F4A"/>
    <w:rsid w:val="00CC1FB0"/>
    <w:rsid w:val="00CC3ED0"/>
    <w:rsid w:val="00CC44E2"/>
    <w:rsid w:val="00CC528B"/>
    <w:rsid w:val="00CC65D5"/>
    <w:rsid w:val="00CD0097"/>
    <w:rsid w:val="00CD3598"/>
    <w:rsid w:val="00CD3743"/>
    <w:rsid w:val="00CD39CD"/>
    <w:rsid w:val="00CD4C91"/>
    <w:rsid w:val="00CD57DC"/>
    <w:rsid w:val="00CD693B"/>
    <w:rsid w:val="00CD6C99"/>
    <w:rsid w:val="00CD756C"/>
    <w:rsid w:val="00CE05D4"/>
    <w:rsid w:val="00CE08AF"/>
    <w:rsid w:val="00CE0A50"/>
    <w:rsid w:val="00CE15C0"/>
    <w:rsid w:val="00CE37DE"/>
    <w:rsid w:val="00CE43B6"/>
    <w:rsid w:val="00CE45B0"/>
    <w:rsid w:val="00CE5570"/>
    <w:rsid w:val="00CE5716"/>
    <w:rsid w:val="00CE73E8"/>
    <w:rsid w:val="00CF105B"/>
    <w:rsid w:val="00CF1628"/>
    <w:rsid w:val="00CF1ECB"/>
    <w:rsid w:val="00CF2C92"/>
    <w:rsid w:val="00CF2D98"/>
    <w:rsid w:val="00CF447E"/>
    <w:rsid w:val="00CF6707"/>
    <w:rsid w:val="00CF6F07"/>
    <w:rsid w:val="00CF73FB"/>
    <w:rsid w:val="00D0014D"/>
    <w:rsid w:val="00D00548"/>
    <w:rsid w:val="00D0166C"/>
    <w:rsid w:val="00D0187D"/>
    <w:rsid w:val="00D030E2"/>
    <w:rsid w:val="00D03345"/>
    <w:rsid w:val="00D03C3B"/>
    <w:rsid w:val="00D03E81"/>
    <w:rsid w:val="00D05E23"/>
    <w:rsid w:val="00D0750A"/>
    <w:rsid w:val="00D10A02"/>
    <w:rsid w:val="00D11B4C"/>
    <w:rsid w:val="00D12C7B"/>
    <w:rsid w:val="00D1490A"/>
    <w:rsid w:val="00D15652"/>
    <w:rsid w:val="00D15898"/>
    <w:rsid w:val="00D165B0"/>
    <w:rsid w:val="00D202D5"/>
    <w:rsid w:val="00D206AD"/>
    <w:rsid w:val="00D222C4"/>
    <w:rsid w:val="00D22819"/>
    <w:rsid w:val="00D23855"/>
    <w:rsid w:val="00D30330"/>
    <w:rsid w:val="00D30478"/>
    <w:rsid w:val="00D33ECE"/>
    <w:rsid w:val="00D3423E"/>
    <w:rsid w:val="00D35A03"/>
    <w:rsid w:val="00D35C5F"/>
    <w:rsid w:val="00D361B8"/>
    <w:rsid w:val="00D37705"/>
    <w:rsid w:val="00D37956"/>
    <w:rsid w:val="00D404B4"/>
    <w:rsid w:val="00D4635C"/>
    <w:rsid w:val="00D46843"/>
    <w:rsid w:val="00D46CDD"/>
    <w:rsid w:val="00D46FCE"/>
    <w:rsid w:val="00D511F0"/>
    <w:rsid w:val="00D5225B"/>
    <w:rsid w:val="00D52A2B"/>
    <w:rsid w:val="00D52C02"/>
    <w:rsid w:val="00D531A4"/>
    <w:rsid w:val="00D534AF"/>
    <w:rsid w:val="00D539AE"/>
    <w:rsid w:val="00D54EE5"/>
    <w:rsid w:val="00D54F1B"/>
    <w:rsid w:val="00D55259"/>
    <w:rsid w:val="00D559B9"/>
    <w:rsid w:val="00D578B8"/>
    <w:rsid w:val="00D6000C"/>
    <w:rsid w:val="00D61D9D"/>
    <w:rsid w:val="00D61FB0"/>
    <w:rsid w:val="00D63F82"/>
    <w:rsid w:val="00D640FC"/>
    <w:rsid w:val="00D6546D"/>
    <w:rsid w:val="00D6615A"/>
    <w:rsid w:val="00D665C0"/>
    <w:rsid w:val="00D665CC"/>
    <w:rsid w:val="00D678A1"/>
    <w:rsid w:val="00D67D4C"/>
    <w:rsid w:val="00D70F7D"/>
    <w:rsid w:val="00D7111E"/>
    <w:rsid w:val="00D74B37"/>
    <w:rsid w:val="00D75591"/>
    <w:rsid w:val="00D755BC"/>
    <w:rsid w:val="00D76772"/>
    <w:rsid w:val="00D76A2E"/>
    <w:rsid w:val="00D76C0F"/>
    <w:rsid w:val="00D7725D"/>
    <w:rsid w:val="00D77343"/>
    <w:rsid w:val="00D77D44"/>
    <w:rsid w:val="00D82AC3"/>
    <w:rsid w:val="00D833A2"/>
    <w:rsid w:val="00D83E84"/>
    <w:rsid w:val="00D841BB"/>
    <w:rsid w:val="00D8543A"/>
    <w:rsid w:val="00D854B5"/>
    <w:rsid w:val="00D8597D"/>
    <w:rsid w:val="00D85EA5"/>
    <w:rsid w:val="00D8633A"/>
    <w:rsid w:val="00D926C2"/>
    <w:rsid w:val="00D92929"/>
    <w:rsid w:val="00D93C2E"/>
    <w:rsid w:val="00D94DCC"/>
    <w:rsid w:val="00D96344"/>
    <w:rsid w:val="00D96703"/>
    <w:rsid w:val="00D970A5"/>
    <w:rsid w:val="00D97895"/>
    <w:rsid w:val="00D97C39"/>
    <w:rsid w:val="00DA0C1A"/>
    <w:rsid w:val="00DA10AB"/>
    <w:rsid w:val="00DA141F"/>
    <w:rsid w:val="00DA1594"/>
    <w:rsid w:val="00DA3717"/>
    <w:rsid w:val="00DA4A25"/>
    <w:rsid w:val="00DA51AA"/>
    <w:rsid w:val="00DA693A"/>
    <w:rsid w:val="00DA6DA3"/>
    <w:rsid w:val="00DA6E63"/>
    <w:rsid w:val="00DA76C9"/>
    <w:rsid w:val="00DB1062"/>
    <w:rsid w:val="00DB19AF"/>
    <w:rsid w:val="00DB200A"/>
    <w:rsid w:val="00DB24D8"/>
    <w:rsid w:val="00DB25FD"/>
    <w:rsid w:val="00DB33FB"/>
    <w:rsid w:val="00DB35AB"/>
    <w:rsid w:val="00DB3F82"/>
    <w:rsid w:val="00DB4967"/>
    <w:rsid w:val="00DB5F45"/>
    <w:rsid w:val="00DB64B4"/>
    <w:rsid w:val="00DB6877"/>
    <w:rsid w:val="00DB6C40"/>
    <w:rsid w:val="00DC0959"/>
    <w:rsid w:val="00DC23EE"/>
    <w:rsid w:val="00DC39CD"/>
    <w:rsid w:val="00DC518C"/>
    <w:rsid w:val="00DC59BF"/>
    <w:rsid w:val="00DC6091"/>
    <w:rsid w:val="00DC7422"/>
    <w:rsid w:val="00DC7445"/>
    <w:rsid w:val="00DCE726"/>
    <w:rsid w:val="00DD13AA"/>
    <w:rsid w:val="00DD18F1"/>
    <w:rsid w:val="00DD19DA"/>
    <w:rsid w:val="00DD1EBA"/>
    <w:rsid w:val="00DD210B"/>
    <w:rsid w:val="00DD2142"/>
    <w:rsid w:val="00DD4C53"/>
    <w:rsid w:val="00DD6601"/>
    <w:rsid w:val="00DD6706"/>
    <w:rsid w:val="00DE1A7E"/>
    <w:rsid w:val="00DE1C24"/>
    <w:rsid w:val="00DE2A46"/>
    <w:rsid w:val="00DE326E"/>
    <w:rsid w:val="00DE3672"/>
    <w:rsid w:val="00DE49F2"/>
    <w:rsid w:val="00DE4A58"/>
    <w:rsid w:val="00DE4F6C"/>
    <w:rsid w:val="00DE50CB"/>
    <w:rsid w:val="00DF35DD"/>
    <w:rsid w:val="00DF4680"/>
    <w:rsid w:val="00DF7887"/>
    <w:rsid w:val="00E0083C"/>
    <w:rsid w:val="00E01A4B"/>
    <w:rsid w:val="00E02520"/>
    <w:rsid w:val="00E04117"/>
    <w:rsid w:val="00E0443F"/>
    <w:rsid w:val="00E05195"/>
    <w:rsid w:val="00E06390"/>
    <w:rsid w:val="00E07615"/>
    <w:rsid w:val="00E120C9"/>
    <w:rsid w:val="00E1210F"/>
    <w:rsid w:val="00E12D0A"/>
    <w:rsid w:val="00E1348D"/>
    <w:rsid w:val="00E137DE"/>
    <w:rsid w:val="00E13D51"/>
    <w:rsid w:val="00E14791"/>
    <w:rsid w:val="00E16B92"/>
    <w:rsid w:val="00E16BE8"/>
    <w:rsid w:val="00E2007C"/>
    <w:rsid w:val="00E206AE"/>
    <w:rsid w:val="00E22464"/>
    <w:rsid w:val="00E2258B"/>
    <w:rsid w:val="00E23397"/>
    <w:rsid w:val="00E2454D"/>
    <w:rsid w:val="00E24FF4"/>
    <w:rsid w:val="00E2780A"/>
    <w:rsid w:val="00E27C65"/>
    <w:rsid w:val="00E30E74"/>
    <w:rsid w:val="00E31DB9"/>
    <w:rsid w:val="00E3209D"/>
    <w:rsid w:val="00E3226B"/>
    <w:rsid w:val="00E32CD7"/>
    <w:rsid w:val="00E3302D"/>
    <w:rsid w:val="00E34ECA"/>
    <w:rsid w:val="00E359D6"/>
    <w:rsid w:val="00E35C29"/>
    <w:rsid w:val="00E35FCE"/>
    <w:rsid w:val="00E372A6"/>
    <w:rsid w:val="00E40104"/>
    <w:rsid w:val="00E40621"/>
    <w:rsid w:val="00E40BFB"/>
    <w:rsid w:val="00E44EE1"/>
    <w:rsid w:val="00E45A7D"/>
    <w:rsid w:val="00E46896"/>
    <w:rsid w:val="00E46A28"/>
    <w:rsid w:val="00E5152B"/>
    <w:rsid w:val="00E5241D"/>
    <w:rsid w:val="00E5680C"/>
    <w:rsid w:val="00E604AE"/>
    <w:rsid w:val="00E615F6"/>
    <w:rsid w:val="00E61A16"/>
    <w:rsid w:val="00E61DBB"/>
    <w:rsid w:val="00E6309B"/>
    <w:rsid w:val="00E64FD8"/>
    <w:rsid w:val="00E656FA"/>
    <w:rsid w:val="00E65B88"/>
    <w:rsid w:val="00E661AE"/>
    <w:rsid w:val="00E67288"/>
    <w:rsid w:val="00E679CB"/>
    <w:rsid w:val="00E75744"/>
    <w:rsid w:val="00E76267"/>
    <w:rsid w:val="00E812F9"/>
    <w:rsid w:val="00E81AF8"/>
    <w:rsid w:val="00E84FE4"/>
    <w:rsid w:val="00E85A79"/>
    <w:rsid w:val="00E86F07"/>
    <w:rsid w:val="00E87E6A"/>
    <w:rsid w:val="00E87F6C"/>
    <w:rsid w:val="00E90046"/>
    <w:rsid w:val="00E91AE9"/>
    <w:rsid w:val="00E91E70"/>
    <w:rsid w:val="00E92195"/>
    <w:rsid w:val="00E92250"/>
    <w:rsid w:val="00E9296E"/>
    <w:rsid w:val="00E92DFB"/>
    <w:rsid w:val="00E93318"/>
    <w:rsid w:val="00E93EF9"/>
    <w:rsid w:val="00E95D8B"/>
    <w:rsid w:val="00E97433"/>
    <w:rsid w:val="00E97460"/>
    <w:rsid w:val="00E97BB7"/>
    <w:rsid w:val="00E97E3B"/>
    <w:rsid w:val="00EA02EB"/>
    <w:rsid w:val="00EA03F1"/>
    <w:rsid w:val="00EA1810"/>
    <w:rsid w:val="00EA4DD8"/>
    <w:rsid w:val="00EA535B"/>
    <w:rsid w:val="00EA67B8"/>
    <w:rsid w:val="00EB041B"/>
    <w:rsid w:val="00EB156A"/>
    <w:rsid w:val="00EB1D2A"/>
    <w:rsid w:val="00EB214C"/>
    <w:rsid w:val="00EB4BDB"/>
    <w:rsid w:val="00EB61D3"/>
    <w:rsid w:val="00EB6DE6"/>
    <w:rsid w:val="00EB7D2E"/>
    <w:rsid w:val="00EC20DD"/>
    <w:rsid w:val="00EC2CB3"/>
    <w:rsid w:val="00EC30D0"/>
    <w:rsid w:val="00EC40F2"/>
    <w:rsid w:val="00EC4594"/>
    <w:rsid w:val="00EC48C4"/>
    <w:rsid w:val="00EC4FDB"/>
    <w:rsid w:val="00EC579D"/>
    <w:rsid w:val="00EC57D2"/>
    <w:rsid w:val="00EC593F"/>
    <w:rsid w:val="00EC597A"/>
    <w:rsid w:val="00EC5BF0"/>
    <w:rsid w:val="00ED0C54"/>
    <w:rsid w:val="00ED13AB"/>
    <w:rsid w:val="00ED1C87"/>
    <w:rsid w:val="00ED295F"/>
    <w:rsid w:val="00ED3506"/>
    <w:rsid w:val="00ED36B0"/>
    <w:rsid w:val="00ED388C"/>
    <w:rsid w:val="00ED49D1"/>
    <w:rsid w:val="00ED5ABA"/>
    <w:rsid w:val="00ED5BDC"/>
    <w:rsid w:val="00ED7DAC"/>
    <w:rsid w:val="00EE2E08"/>
    <w:rsid w:val="00EE43C5"/>
    <w:rsid w:val="00EE4EC7"/>
    <w:rsid w:val="00EE64D5"/>
    <w:rsid w:val="00EE6B27"/>
    <w:rsid w:val="00EE6C59"/>
    <w:rsid w:val="00EE75B2"/>
    <w:rsid w:val="00EF0557"/>
    <w:rsid w:val="00EF371F"/>
    <w:rsid w:val="00EF5276"/>
    <w:rsid w:val="00EF6561"/>
    <w:rsid w:val="00EF6E07"/>
    <w:rsid w:val="00EF7188"/>
    <w:rsid w:val="00F00372"/>
    <w:rsid w:val="00F007E0"/>
    <w:rsid w:val="00F01BDF"/>
    <w:rsid w:val="00F02F6D"/>
    <w:rsid w:val="00F03455"/>
    <w:rsid w:val="00F0390D"/>
    <w:rsid w:val="00F040A8"/>
    <w:rsid w:val="00F0415C"/>
    <w:rsid w:val="00F0462D"/>
    <w:rsid w:val="00F0613C"/>
    <w:rsid w:val="00F061C1"/>
    <w:rsid w:val="00F06515"/>
    <w:rsid w:val="00F067A6"/>
    <w:rsid w:val="00F1198A"/>
    <w:rsid w:val="00F11AB6"/>
    <w:rsid w:val="00F120C2"/>
    <w:rsid w:val="00F1505F"/>
    <w:rsid w:val="00F16E7A"/>
    <w:rsid w:val="00F17F00"/>
    <w:rsid w:val="00F22559"/>
    <w:rsid w:val="00F2280F"/>
    <w:rsid w:val="00F22F60"/>
    <w:rsid w:val="00F22FFD"/>
    <w:rsid w:val="00F23428"/>
    <w:rsid w:val="00F24B8C"/>
    <w:rsid w:val="00F271F0"/>
    <w:rsid w:val="00F276C0"/>
    <w:rsid w:val="00F303C0"/>
    <w:rsid w:val="00F31435"/>
    <w:rsid w:val="00F31CCD"/>
    <w:rsid w:val="00F31F41"/>
    <w:rsid w:val="00F3225A"/>
    <w:rsid w:val="00F32D3C"/>
    <w:rsid w:val="00F3426C"/>
    <w:rsid w:val="00F35426"/>
    <w:rsid w:val="00F365B9"/>
    <w:rsid w:val="00F377FD"/>
    <w:rsid w:val="00F41308"/>
    <w:rsid w:val="00F426C4"/>
    <w:rsid w:val="00F42D6D"/>
    <w:rsid w:val="00F42FD0"/>
    <w:rsid w:val="00F43502"/>
    <w:rsid w:val="00F44ACE"/>
    <w:rsid w:val="00F4645E"/>
    <w:rsid w:val="00F46CD6"/>
    <w:rsid w:val="00F477EB"/>
    <w:rsid w:val="00F47C80"/>
    <w:rsid w:val="00F47EE7"/>
    <w:rsid w:val="00F50528"/>
    <w:rsid w:val="00F505D5"/>
    <w:rsid w:val="00F515E7"/>
    <w:rsid w:val="00F51D71"/>
    <w:rsid w:val="00F52B0E"/>
    <w:rsid w:val="00F52B13"/>
    <w:rsid w:val="00F52BA0"/>
    <w:rsid w:val="00F530D2"/>
    <w:rsid w:val="00F53AD6"/>
    <w:rsid w:val="00F54D6D"/>
    <w:rsid w:val="00F54FB2"/>
    <w:rsid w:val="00F55B31"/>
    <w:rsid w:val="00F55C1D"/>
    <w:rsid w:val="00F56392"/>
    <w:rsid w:val="00F563F5"/>
    <w:rsid w:val="00F57152"/>
    <w:rsid w:val="00F628FB"/>
    <w:rsid w:val="00F62CE6"/>
    <w:rsid w:val="00F63C28"/>
    <w:rsid w:val="00F63F44"/>
    <w:rsid w:val="00F64385"/>
    <w:rsid w:val="00F64C2F"/>
    <w:rsid w:val="00F66D93"/>
    <w:rsid w:val="00F70810"/>
    <w:rsid w:val="00F70C03"/>
    <w:rsid w:val="00F715A9"/>
    <w:rsid w:val="00F7166A"/>
    <w:rsid w:val="00F72328"/>
    <w:rsid w:val="00F736BA"/>
    <w:rsid w:val="00F75CC4"/>
    <w:rsid w:val="00F760AF"/>
    <w:rsid w:val="00F81891"/>
    <w:rsid w:val="00F8191E"/>
    <w:rsid w:val="00F81FD8"/>
    <w:rsid w:val="00F82702"/>
    <w:rsid w:val="00F84AC0"/>
    <w:rsid w:val="00F84BB3"/>
    <w:rsid w:val="00F85C85"/>
    <w:rsid w:val="00F864D5"/>
    <w:rsid w:val="00F9084A"/>
    <w:rsid w:val="00F918D7"/>
    <w:rsid w:val="00F919CB"/>
    <w:rsid w:val="00F91AD5"/>
    <w:rsid w:val="00F92A50"/>
    <w:rsid w:val="00F93022"/>
    <w:rsid w:val="00F94269"/>
    <w:rsid w:val="00F947E0"/>
    <w:rsid w:val="00F957BF"/>
    <w:rsid w:val="00F9623F"/>
    <w:rsid w:val="00F97D19"/>
    <w:rsid w:val="00FA0A8F"/>
    <w:rsid w:val="00FA0B20"/>
    <w:rsid w:val="00FA2359"/>
    <w:rsid w:val="00FA2811"/>
    <w:rsid w:val="00FA357C"/>
    <w:rsid w:val="00FA460E"/>
    <w:rsid w:val="00FA5BBD"/>
    <w:rsid w:val="00FA623D"/>
    <w:rsid w:val="00FA6776"/>
    <w:rsid w:val="00FA7211"/>
    <w:rsid w:val="00FB07F0"/>
    <w:rsid w:val="00FB25C5"/>
    <w:rsid w:val="00FB27C0"/>
    <w:rsid w:val="00FB2C59"/>
    <w:rsid w:val="00FB3D47"/>
    <w:rsid w:val="00FB3E7C"/>
    <w:rsid w:val="00FB5714"/>
    <w:rsid w:val="00FB6E40"/>
    <w:rsid w:val="00FB786E"/>
    <w:rsid w:val="00FB7C07"/>
    <w:rsid w:val="00FB7EA1"/>
    <w:rsid w:val="00FC108E"/>
    <w:rsid w:val="00FC1BBE"/>
    <w:rsid w:val="00FC2E34"/>
    <w:rsid w:val="00FC3594"/>
    <w:rsid w:val="00FC38DF"/>
    <w:rsid w:val="00FC3F00"/>
    <w:rsid w:val="00FC444C"/>
    <w:rsid w:val="00FC5480"/>
    <w:rsid w:val="00FC6037"/>
    <w:rsid w:val="00FC6BA6"/>
    <w:rsid w:val="00FC7113"/>
    <w:rsid w:val="00FD13D7"/>
    <w:rsid w:val="00FD15D4"/>
    <w:rsid w:val="00FD1CCB"/>
    <w:rsid w:val="00FD384C"/>
    <w:rsid w:val="00FD45BB"/>
    <w:rsid w:val="00FD45DA"/>
    <w:rsid w:val="00FD5519"/>
    <w:rsid w:val="00FD58BD"/>
    <w:rsid w:val="00FD5F2D"/>
    <w:rsid w:val="00FD75B1"/>
    <w:rsid w:val="00FE224B"/>
    <w:rsid w:val="00FE26CE"/>
    <w:rsid w:val="00FE2BD8"/>
    <w:rsid w:val="00FE38AA"/>
    <w:rsid w:val="00FF0697"/>
    <w:rsid w:val="00FF3969"/>
    <w:rsid w:val="0120D7D7"/>
    <w:rsid w:val="019BF9BB"/>
    <w:rsid w:val="01B4CDB2"/>
    <w:rsid w:val="01F34876"/>
    <w:rsid w:val="02090109"/>
    <w:rsid w:val="022011D5"/>
    <w:rsid w:val="0225E31A"/>
    <w:rsid w:val="0226BBBC"/>
    <w:rsid w:val="022E7CB4"/>
    <w:rsid w:val="0246509A"/>
    <w:rsid w:val="0271AC91"/>
    <w:rsid w:val="0287BB1F"/>
    <w:rsid w:val="029658B4"/>
    <w:rsid w:val="02A7D998"/>
    <w:rsid w:val="02DD3072"/>
    <w:rsid w:val="02E09926"/>
    <w:rsid w:val="02E50296"/>
    <w:rsid w:val="034FB1A0"/>
    <w:rsid w:val="0359B98E"/>
    <w:rsid w:val="035C0569"/>
    <w:rsid w:val="03A08151"/>
    <w:rsid w:val="0407235B"/>
    <w:rsid w:val="04155734"/>
    <w:rsid w:val="0431D5E6"/>
    <w:rsid w:val="048F7FDF"/>
    <w:rsid w:val="04E6BBBF"/>
    <w:rsid w:val="04E6D12B"/>
    <w:rsid w:val="04F1C1A8"/>
    <w:rsid w:val="050832DE"/>
    <w:rsid w:val="051A996E"/>
    <w:rsid w:val="0546E302"/>
    <w:rsid w:val="05474039"/>
    <w:rsid w:val="0570A07D"/>
    <w:rsid w:val="057D4CBE"/>
    <w:rsid w:val="059D56AA"/>
    <w:rsid w:val="05AC382D"/>
    <w:rsid w:val="061A13A2"/>
    <w:rsid w:val="06281AD2"/>
    <w:rsid w:val="064A245E"/>
    <w:rsid w:val="064BB08F"/>
    <w:rsid w:val="0650D32B"/>
    <w:rsid w:val="0686F7D4"/>
    <w:rsid w:val="068F707E"/>
    <w:rsid w:val="06A61C68"/>
    <w:rsid w:val="06AAECF4"/>
    <w:rsid w:val="06BED532"/>
    <w:rsid w:val="06DD747C"/>
    <w:rsid w:val="06EDB334"/>
    <w:rsid w:val="07B1173B"/>
    <w:rsid w:val="07BC8D21"/>
    <w:rsid w:val="07D21976"/>
    <w:rsid w:val="08381312"/>
    <w:rsid w:val="08381818"/>
    <w:rsid w:val="083AA6E2"/>
    <w:rsid w:val="0845E11F"/>
    <w:rsid w:val="08687BD3"/>
    <w:rsid w:val="087166C7"/>
    <w:rsid w:val="087D1182"/>
    <w:rsid w:val="08803926"/>
    <w:rsid w:val="088C797E"/>
    <w:rsid w:val="08C29C82"/>
    <w:rsid w:val="08CC6F2F"/>
    <w:rsid w:val="08EAAD67"/>
    <w:rsid w:val="08ED78D8"/>
    <w:rsid w:val="090C25FD"/>
    <w:rsid w:val="09111393"/>
    <w:rsid w:val="09200898"/>
    <w:rsid w:val="096702CE"/>
    <w:rsid w:val="09998598"/>
    <w:rsid w:val="09F04560"/>
    <w:rsid w:val="0A147DC6"/>
    <w:rsid w:val="0A417B35"/>
    <w:rsid w:val="0ABB46DA"/>
    <w:rsid w:val="0ADE2168"/>
    <w:rsid w:val="0B02EE37"/>
    <w:rsid w:val="0B2E2824"/>
    <w:rsid w:val="0B49DD32"/>
    <w:rsid w:val="0B91644E"/>
    <w:rsid w:val="0B94E63E"/>
    <w:rsid w:val="0BBE818A"/>
    <w:rsid w:val="0BC4FBB0"/>
    <w:rsid w:val="0BCB2FE2"/>
    <w:rsid w:val="0C02F31D"/>
    <w:rsid w:val="0C1654E2"/>
    <w:rsid w:val="0C5B493C"/>
    <w:rsid w:val="0C6924F7"/>
    <w:rsid w:val="0CA99FC5"/>
    <w:rsid w:val="0CBCAB9C"/>
    <w:rsid w:val="0D2B0DAD"/>
    <w:rsid w:val="0D4C0999"/>
    <w:rsid w:val="0D8E015B"/>
    <w:rsid w:val="0D96AFF7"/>
    <w:rsid w:val="0E0737CD"/>
    <w:rsid w:val="0E0A44E3"/>
    <w:rsid w:val="0E17ACED"/>
    <w:rsid w:val="0E5383CF"/>
    <w:rsid w:val="0E7756D8"/>
    <w:rsid w:val="0E8AEB76"/>
    <w:rsid w:val="0E98FE42"/>
    <w:rsid w:val="0EDB796F"/>
    <w:rsid w:val="0EE55F33"/>
    <w:rsid w:val="0EF07087"/>
    <w:rsid w:val="0F48D4D7"/>
    <w:rsid w:val="0F52900F"/>
    <w:rsid w:val="0F721677"/>
    <w:rsid w:val="0F7E712E"/>
    <w:rsid w:val="0F9C17C2"/>
    <w:rsid w:val="0FA50D65"/>
    <w:rsid w:val="0FADE66F"/>
    <w:rsid w:val="0FB1E620"/>
    <w:rsid w:val="0FC6AF0C"/>
    <w:rsid w:val="0FD1952D"/>
    <w:rsid w:val="1004FCFF"/>
    <w:rsid w:val="10186E3F"/>
    <w:rsid w:val="1023A7C0"/>
    <w:rsid w:val="10276EAD"/>
    <w:rsid w:val="10818FBD"/>
    <w:rsid w:val="108A6AC9"/>
    <w:rsid w:val="108D23BC"/>
    <w:rsid w:val="1098D3EC"/>
    <w:rsid w:val="1122ABBB"/>
    <w:rsid w:val="118894DB"/>
    <w:rsid w:val="11BC4A90"/>
    <w:rsid w:val="11CD8BCA"/>
    <w:rsid w:val="121BCE24"/>
    <w:rsid w:val="121C687D"/>
    <w:rsid w:val="122F7C22"/>
    <w:rsid w:val="12A8E611"/>
    <w:rsid w:val="12AD007A"/>
    <w:rsid w:val="12B878B8"/>
    <w:rsid w:val="12BAC57D"/>
    <w:rsid w:val="12E2B893"/>
    <w:rsid w:val="1304383E"/>
    <w:rsid w:val="133F2D94"/>
    <w:rsid w:val="13529648"/>
    <w:rsid w:val="138E378B"/>
    <w:rsid w:val="13A762AE"/>
    <w:rsid w:val="13B6CBE9"/>
    <w:rsid w:val="13D97091"/>
    <w:rsid w:val="14182D29"/>
    <w:rsid w:val="141DB3A5"/>
    <w:rsid w:val="14624712"/>
    <w:rsid w:val="147F94CC"/>
    <w:rsid w:val="14E17D56"/>
    <w:rsid w:val="15149CB1"/>
    <w:rsid w:val="153DB08F"/>
    <w:rsid w:val="153FB460"/>
    <w:rsid w:val="1564024E"/>
    <w:rsid w:val="156F23FC"/>
    <w:rsid w:val="157540F2"/>
    <w:rsid w:val="15AE7E3F"/>
    <w:rsid w:val="161DA8F5"/>
    <w:rsid w:val="161FC01E"/>
    <w:rsid w:val="1626994B"/>
    <w:rsid w:val="16299890"/>
    <w:rsid w:val="162D73FD"/>
    <w:rsid w:val="16AE7CA7"/>
    <w:rsid w:val="16C2E131"/>
    <w:rsid w:val="16CB1338"/>
    <w:rsid w:val="16DFB833"/>
    <w:rsid w:val="16FDC98C"/>
    <w:rsid w:val="170BA3F4"/>
    <w:rsid w:val="1713F1E3"/>
    <w:rsid w:val="176ECACD"/>
    <w:rsid w:val="17706ABE"/>
    <w:rsid w:val="1771A727"/>
    <w:rsid w:val="177994AD"/>
    <w:rsid w:val="17B69E16"/>
    <w:rsid w:val="17F399E5"/>
    <w:rsid w:val="17FBD7EE"/>
    <w:rsid w:val="184179A2"/>
    <w:rsid w:val="18641832"/>
    <w:rsid w:val="1866DE41"/>
    <w:rsid w:val="18881D31"/>
    <w:rsid w:val="1891D024"/>
    <w:rsid w:val="18E50D8D"/>
    <w:rsid w:val="193618E6"/>
    <w:rsid w:val="1936EBEF"/>
    <w:rsid w:val="19430D79"/>
    <w:rsid w:val="19509FD5"/>
    <w:rsid w:val="195BBCC3"/>
    <w:rsid w:val="19C237D9"/>
    <w:rsid w:val="1A1F151E"/>
    <w:rsid w:val="1A284303"/>
    <w:rsid w:val="1A384833"/>
    <w:rsid w:val="1A3AD6A2"/>
    <w:rsid w:val="1A48FD80"/>
    <w:rsid w:val="1A4A403D"/>
    <w:rsid w:val="1A64F693"/>
    <w:rsid w:val="1A89D122"/>
    <w:rsid w:val="1A955AE3"/>
    <w:rsid w:val="1ACC77E9"/>
    <w:rsid w:val="1B00098B"/>
    <w:rsid w:val="1B1952C0"/>
    <w:rsid w:val="1B2D2BA3"/>
    <w:rsid w:val="1B525271"/>
    <w:rsid w:val="1B58F2C8"/>
    <w:rsid w:val="1B851BD3"/>
    <w:rsid w:val="1BB07740"/>
    <w:rsid w:val="1BBF9C27"/>
    <w:rsid w:val="1BD96D41"/>
    <w:rsid w:val="1BF8EC02"/>
    <w:rsid w:val="1C064A89"/>
    <w:rsid w:val="1C3D9066"/>
    <w:rsid w:val="1C5AD602"/>
    <w:rsid w:val="1C86B189"/>
    <w:rsid w:val="1CB2176B"/>
    <w:rsid w:val="1CF09453"/>
    <w:rsid w:val="1D0C9745"/>
    <w:rsid w:val="1D3B0FDB"/>
    <w:rsid w:val="1D40FA99"/>
    <w:rsid w:val="1D54662D"/>
    <w:rsid w:val="1D56089B"/>
    <w:rsid w:val="1D58F406"/>
    <w:rsid w:val="1D6149CE"/>
    <w:rsid w:val="1D71D03C"/>
    <w:rsid w:val="1DC7EDA8"/>
    <w:rsid w:val="1E2A7321"/>
    <w:rsid w:val="1E2C610D"/>
    <w:rsid w:val="1E426C8E"/>
    <w:rsid w:val="1E7790D5"/>
    <w:rsid w:val="1EADC57D"/>
    <w:rsid w:val="1EAF967B"/>
    <w:rsid w:val="1ECF2014"/>
    <w:rsid w:val="1EEAFE5D"/>
    <w:rsid w:val="1EEC19BB"/>
    <w:rsid w:val="1EFBE91E"/>
    <w:rsid w:val="1F02D810"/>
    <w:rsid w:val="1F052EE5"/>
    <w:rsid w:val="1F30EC64"/>
    <w:rsid w:val="1F4D00EF"/>
    <w:rsid w:val="1F7DD70C"/>
    <w:rsid w:val="1FD40D3A"/>
    <w:rsid w:val="1FF4FBB8"/>
    <w:rsid w:val="2005B371"/>
    <w:rsid w:val="201D3AE4"/>
    <w:rsid w:val="20207503"/>
    <w:rsid w:val="204DE6BB"/>
    <w:rsid w:val="205412EE"/>
    <w:rsid w:val="207BA469"/>
    <w:rsid w:val="2099D259"/>
    <w:rsid w:val="20CB1E79"/>
    <w:rsid w:val="21347EE9"/>
    <w:rsid w:val="217975D8"/>
    <w:rsid w:val="21B0591E"/>
    <w:rsid w:val="21D03A79"/>
    <w:rsid w:val="21D93FFD"/>
    <w:rsid w:val="21E4E92E"/>
    <w:rsid w:val="220EB82E"/>
    <w:rsid w:val="22184791"/>
    <w:rsid w:val="2237AF33"/>
    <w:rsid w:val="22521ABE"/>
    <w:rsid w:val="226E66C0"/>
    <w:rsid w:val="227CE00B"/>
    <w:rsid w:val="22B35DAF"/>
    <w:rsid w:val="231025EE"/>
    <w:rsid w:val="23343F26"/>
    <w:rsid w:val="233F7D8B"/>
    <w:rsid w:val="23463A82"/>
    <w:rsid w:val="236DC9F4"/>
    <w:rsid w:val="237DAC97"/>
    <w:rsid w:val="238707D9"/>
    <w:rsid w:val="238821E6"/>
    <w:rsid w:val="23B1DDD5"/>
    <w:rsid w:val="23C26E16"/>
    <w:rsid w:val="23D2C5F8"/>
    <w:rsid w:val="23FC24C1"/>
    <w:rsid w:val="24021869"/>
    <w:rsid w:val="241ACAA6"/>
    <w:rsid w:val="24269144"/>
    <w:rsid w:val="246B0227"/>
    <w:rsid w:val="24755AE0"/>
    <w:rsid w:val="2491ECB7"/>
    <w:rsid w:val="24B2F40A"/>
    <w:rsid w:val="24E43A31"/>
    <w:rsid w:val="2526BE8C"/>
    <w:rsid w:val="255A081F"/>
    <w:rsid w:val="25A699C3"/>
    <w:rsid w:val="25A72DB5"/>
    <w:rsid w:val="25BFA2A7"/>
    <w:rsid w:val="25C261A5"/>
    <w:rsid w:val="25C776C1"/>
    <w:rsid w:val="2645FF0E"/>
    <w:rsid w:val="264731E5"/>
    <w:rsid w:val="267ED213"/>
    <w:rsid w:val="26A8DA3D"/>
    <w:rsid w:val="26F329E7"/>
    <w:rsid w:val="26F58BE1"/>
    <w:rsid w:val="26FB176D"/>
    <w:rsid w:val="272C69A5"/>
    <w:rsid w:val="273C9623"/>
    <w:rsid w:val="276283B4"/>
    <w:rsid w:val="27694EF7"/>
    <w:rsid w:val="276AB58C"/>
    <w:rsid w:val="2795A528"/>
    <w:rsid w:val="279B63DD"/>
    <w:rsid w:val="27AC642A"/>
    <w:rsid w:val="27C2459F"/>
    <w:rsid w:val="27D1646F"/>
    <w:rsid w:val="2824B732"/>
    <w:rsid w:val="2867391E"/>
    <w:rsid w:val="286B2741"/>
    <w:rsid w:val="28899929"/>
    <w:rsid w:val="28983EC8"/>
    <w:rsid w:val="28B7D1E1"/>
    <w:rsid w:val="28E2F2B2"/>
    <w:rsid w:val="299167D0"/>
    <w:rsid w:val="29FAD24C"/>
    <w:rsid w:val="2A16594D"/>
    <w:rsid w:val="2A18731D"/>
    <w:rsid w:val="2A432A84"/>
    <w:rsid w:val="2A5EDF25"/>
    <w:rsid w:val="2A7913FE"/>
    <w:rsid w:val="2AA18A85"/>
    <w:rsid w:val="2AB7A5D6"/>
    <w:rsid w:val="2AD52946"/>
    <w:rsid w:val="2ADA2C1F"/>
    <w:rsid w:val="2ADEE2B9"/>
    <w:rsid w:val="2AE61E62"/>
    <w:rsid w:val="2B1E8BFB"/>
    <w:rsid w:val="2B242F7D"/>
    <w:rsid w:val="2B5BF11A"/>
    <w:rsid w:val="2B77F635"/>
    <w:rsid w:val="2B8B70FA"/>
    <w:rsid w:val="2B933FAD"/>
    <w:rsid w:val="2B95AFF9"/>
    <w:rsid w:val="2BA57512"/>
    <w:rsid w:val="2BED0059"/>
    <w:rsid w:val="2BFE7E89"/>
    <w:rsid w:val="2C002B05"/>
    <w:rsid w:val="2C33567A"/>
    <w:rsid w:val="2C43F2D8"/>
    <w:rsid w:val="2C46FE8F"/>
    <w:rsid w:val="2C615D53"/>
    <w:rsid w:val="2C7B2307"/>
    <w:rsid w:val="2CD890F5"/>
    <w:rsid w:val="2D0D65F4"/>
    <w:rsid w:val="2D299BDC"/>
    <w:rsid w:val="2D44790E"/>
    <w:rsid w:val="2DAA8779"/>
    <w:rsid w:val="2DC09BF7"/>
    <w:rsid w:val="2DCA2E9E"/>
    <w:rsid w:val="2DE321C4"/>
    <w:rsid w:val="2DF3152C"/>
    <w:rsid w:val="2DF3B023"/>
    <w:rsid w:val="2DF9E398"/>
    <w:rsid w:val="2E0D2D5E"/>
    <w:rsid w:val="2E2929C2"/>
    <w:rsid w:val="2E41DEE2"/>
    <w:rsid w:val="2E4BA02D"/>
    <w:rsid w:val="2E9B8E0E"/>
    <w:rsid w:val="2EC7564A"/>
    <w:rsid w:val="2ED71434"/>
    <w:rsid w:val="2F04D837"/>
    <w:rsid w:val="2F3B7D1B"/>
    <w:rsid w:val="2F550924"/>
    <w:rsid w:val="2F553BF5"/>
    <w:rsid w:val="2F655DD0"/>
    <w:rsid w:val="2F87904D"/>
    <w:rsid w:val="2FA0B6CF"/>
    <w:rsid w:val="2FDF450A"/>
    <w:rsid w:val="2FFBB5CC"/>
    <w:rsid w:val="300EC1A3"/>
    <w:rsid w:val="302D11A9"/>
    <w:rsid w:val="30480754"/>
    <w:rsid w:val="30B3B3F9"/>
    <w:rsid w:val="30BFE3F9"/>
    <w:rsid w:val="30C523AC"/>
    <w:rsid w:val="30CBDB5A"/>
    <w:rsid w:val="30DDD476"/>
    <w:rsid w:val="30F106EF"/>
    <w:rsid w:val="31238667"/>
    <w:rsid w:val="3143757A"/>
    <w:rsid w:val="315E7741"/>
    <w:rsid w:val="3174A6C3"/>
    <w:rsid w:val="319BE6E3"/>
    <w:rsid w:val="319F1E11"/>
    <w:rsid w:val="31A599D6"/>
    <w:rsid w:val="31D1431A"/>
    <w:rsid w:val="31D3B538"/>
    <w:rsid w:val="3208D40D"/>
    <w:rsid w:val="323641D1"/>
    <w:rsid w:val="324F3BD6"/>
    <w:rsid w:val="3251D693"/>
    <w:rsid w:val="326A8891"/>
    <w:rsid w:val="3281F087"/>
    <w:rsid w:val="329AEADE"/>
    <w:rsid w:val="32B1BAC2"/>
    <w:rsid w:val="32BE968C"/>
    <w:rsid w:val="32ED943A"/>
    <w:rsid w:val="3332B4C4"/>
    <w:rsid w:val="33460162"/>
    <w:rsid w:val="335A581E"/>
    <w:rsid w:val="3367774D"/>
    <w:rsid w:val="336FC20F"/>
    <w:rsid w:val="3381FC15"/>
    <w:rsid w:val="33938E50"/>
    <w:rsid w:val="33B62523"/>
    <w:rsid w:val="33D99A75"/>
    <w:rsid w:val="34188FA3"/>
    <w:rsid w:val="34547D2D"/>
    <w:rsid w:val="3474C1C2"/>
    <w:rsid w:val="34957F4F"/>
    <w:rsid w:val="349A8460"/>
    <w:rsid w:val="34A55B87"/>
    <w:rsid w:val="34C5BA90"/>
    <w:rsid w:val="350C6329"/>
    <w:rsid w:val="351450AF"/>
    <w:rsid w:val="353C88D4"/>
    <w:rsid w:val="35485AC5"/>
    <w:rsid w:val="3591475D"/>
    <w:rsid w:val="3593D065"/>
    <w:rsid w:val="35DDA107"/>
    <w:rsid w:val="35E302AB"/>
    <w:rsid w:val="35F60E82"/>
    <w:rsid w:val="35F96895"/>
    <w:rsid w:val="35FAC947"/>
    <w:rsid w:val="3622D933"/>
    <w:rsid w:val="3623CAE6"/>
    <w:rsid w:val="363E97B2"/>
    <w:rsid w:val="364BBED3"/>
    <w:rsid w:val="3652FEDE"/>
    <w:rsid w:val="3655A994"/>
    <w:rsid w:val="3660441B"/>
    <w:rsid w:val="36614D0F"/>
    <w:rsid w:val="36620A0E"/>
    <w:rsid w:val="368363AC"/>
    <w:rsid w:val="36E78A46"/>
    <w:rsid w:val="36F0901F"/>
    <w:rsid w:val="36F812DA"/>
    <w:rsid w:val="36FB3E22"/>
    <w:rsid w:val="3713378F"/>
    <w:rsid w:val="372DCFEB"/>
    <w:rsid w:val="37439C62"/>
    <w:rsid w:val="375B4D6D"/>
    <w:rsid w:val="3779CF4B"/>
    <w:rsid w:val="378CCD0C"/>
    <w:rsid w:val="37F1852B"/>
    <w:rsid w:val="384105D6"/>
    <w:rsid w:val="3857AADA"/>
    <w:rsid w:val="385C849A"/>
    <w:rsid w:val="38E6A3A7"/>
    <w:rsid w:val="38F1D3D0"/>
    <w:rsid w:val="38F8E2A6"/>
    <w:rsid w:val="3904A7BE"/>
    <w:rsid w:val="3923CB74"/>
    <w:rsid w:val="395CF737"/>
    <w:rsid w:val="396FBEFC"/>
    <w:rsid w:val="3989B93D"/>
    <w:rsid w:val="3A0092AE"/>
    <w:rsid w:val="3A40DC9D"/>
    <w:rsid w:val="3A4CAF59"/>
    <w:rsid w:val="3A7F18CA"/>
    <w:rsid w:val="3AC3BD2E"/>
    <w:rsid w:val="3AC97560"/>
    <w:rsid w:val="3ACE54EA"/>
    <w:rsid w:val="3AD3ED34"/>
    <w:rsid w:val="3B18CE25"/>
    <w:rsid w:val="3B1B8909"/>
    <w:rsid w:val="3B3ED645"/>
    <w:rsid w:val="3B79732E"/>
    <w:rsid w:val="3B811B32"/>
    <w:rsid w:val="3BBF7ACD"/>
    <w:rsid w:val="3BCD0827"/>
    <w:rsid w:val="3BE73228"/>
    <w:rsid w:val="3BFE7D6F"/>
    <w:rsid w:val="3C58EFAE"/>
    <w:rsid w:val="3CB7596A"/>
    <w:rsid w:val="3CBB1A44"/>
    <w:rsid w:val="3CC2FCBD"/>
    <w:rsid w:val="3CC91471"/>
    <w:rsid w:val="3D59922F"/>
    <w:rsid w:val="3DA0A6C4"/>
    <w:rsid w:val="3DCDF175"/>
    <w:rsid w:val="3DFEAF35"/>
    <w:rsid w:val="3E24180C"/>
    <w:rsid w:val="3E2CFCE0"/>
    <w:rsid w:val="3E6194E6"/>
    <w:rsid w:val="3E654933"/>
    <w:rsid w:val="3E6CED4D"/>
    <w:rsid w:val="3E97876E"/>
    <w:rsid w:val="3E9AA313"/>
    <w:rsid w:val="3E9E7DBA"/>
    <w:rsid w:val="3EC25E61"/>
    <w:rsid w:val="3EFD8320"/>
    <w:rsid w:val="3F2BF6A3"/>
    <w:rsid w:val="3F385283"/>
    <w:rsid w:val="3F4B0209"/>
    <w:rsid w:val="3FAC6537"/>
    <w:rsid w:val="3FD49D5C"/>
    <w:rsid w:val="3FE342FB"/>
    <w:rsid w:val="40192FB2"/>
    <w:rsid w:val="404E19B1"/>
    <w:rsid w:val="406441B8"/>
    <w:rsid w:val="40914B33"/>
    <w:rsid w:val="40A48902"/>
    <w:rsid w:val="40AEE718"/>
    <w:rsid w:val="40D6785B"/>
    <w:rsid w:val="40F8437E"/>
    <w:rsid w:val="413537E2"/>
    <w:rsid w:val="4136D958"/>
    <w:rsid w:val="415443CD"/>
    <w:rsid w:val="41648FBB"/>
    <w:rsid w:val="417E7714"/>
    <w:rsid w:val="4192B813"/>
    <w:rsid w:val="41C44BCA"/>
    <w:rsid w:val="41C57EB5"/>
    <w:rsid w:val="41F6E474"/>
    <w:rsid w:val="422FC4F6"/>
    <w:rsid w:val="4267F9EE"/>
    <w:rsid w:val="426829BC"/>
    <w:rsid w:val="426CEBE9"/>
    <w:rsid w:val="429EAA63"/>
    <w:rsid w:val="42EE43E6"/>
    <w:rsid w:val="432B3912"/>
    <w:rsid w:val="43401C12"/>
    <w:rsid w:val="43CDA857"/>
    <w:rsid w:val="43CF6E7A"/>
    <w:rsid w:val="43F10F4C"/>
    <w:rsid w:val="4420282A"/>
    <w:rsid w:val="4422B914"/>
    <w:rsid w:val="443A161D"/>
    <w:rsid w:val="4443963F"/>
    <w:rsid w:val="4476DD26"/>
    <w:rsid w:val="44901B63"/>
    <w:rsid w:val="44A568A1"/>
    <w:rsid w:val="44B2B8A6"/>
    <w:rsid w:val="44BD7836"/>
    <w:rsid w:val="44CD137A"/>
    <w:rsid w:val="44DD19AA"/>
    <w:rsid w:val="45026F25"/>
    <w:rsid w:val="45864144"/>
    <w:rsid w:val="459FC86C"/>
    <w:rsid w:val="45E86980"/>
    <w:rsid w:val="46226551"/>
    <w:rsid w:val="4628BE45"/>
    <w:rsid w:val="462AE6F6"/>
    <w:rsid w:val="463290F2"/>
    <w:rsid w:val="464FA152"/>
    <w:rsid w:val="465FA18B"/>
    <w:rsid w:val="467CC5FA"/>
    <w:rsid w:val="46A73294"/>
    <w:rsid w:val="46FFFD0F"/>
    <w:rsid w:val="471B0514"/>
    <w:rsid w:val="474BDC9A"/>
    <w:rsid w:val="4758E90E"/>
    <w:rsid w:val="47630BBE"/>
    <w:rsid w:val="4768DB0F"/>
    <w:rsid w:val="477C0BBB"/>
    <w:rsid w:val="477D93A1"/>
    <w:rsid w:val="4791B27C"/>
    <w:rsid w:val="47CA9AF6"/>
    <w:rsid w:val="47E061C6"/>
    <w:rsid w:val="4848A4E0"/>
    <w:rsid w:val="48C1E588"/>
    <w:rsid w:val="48EF07F3"/>
    <w:rsid w:val="4926BCC3"/>
    <w:rsid w:val="4998AD05"/>
    <w:rsid w:val="49A296F8"/>
    <w:rsid w:val="49C0964B"/>
    <w:rsid w:val="4A038268"/>
    <w:rsid w:val="4A0CFEF3"/>
    <w:rsid w:val="4A22038A"/>
    <w:rsid w:val="4A25D00C"/>
    <w:rsid w:val="4A669FDA"/>
    <w:rsid w:val="4A7A6633"/>
    <w:rsid w:val="4A7E7FAC"/>
    <w:rsid w:val="4A82E5E4"/>
    <w:rsid w:val="4A845A32"/>
    <w:rsid w:val="4AE92391"/>
    <w:rsid w:val="4AE95662"/>
    <w:rsid w:val="4AF205F3"/>
    <w:rsid w:val="4B428853"/>
    <w:rsid w:val="4B601030"/>
    <w:rsid w:val="4B62168F"/>
    <w:rsid w:val="4B8FEFF3"/>
    <w:rsid w:val="4BB65017"/>
    <w:rsid w:val="4BF2A42C"/>
    <w:rsid w:val="4C38952F"/>
    <w:rsid w:val="4C457851"/>
    <w:rsid w:val="4C4AA693"/>
    <w:rsid w:val="4C68BB62"/>
    <w:rsid w:val="4C749B4E"/>
    <w:rsid w:val="4C8DB782"/>
    <w:rsid w:val="4CCA45B0"/>
    <w:rsid w:val="4CCE7E68"/>
    <w:rsid w:val="4CF5BFC4"/>
    <w:rsid w:val="4D08A195"/>
    <w:rsid w:val="4D39E714"/>
    <w:rsid w:val="4D55A6AD"/>
    <w:rsid w:val="4D791421"/>
    <w:rsid w:val="4D9E4F4E"/>
    <w:rsid w:val="4DA7AA12"/>
    <w:rsid w:val="4DDB68BD"/>
    <w:rsid w:val="4DF52CEE"/>
    <w:rsid w:val="4E045A0F"/>
    <w:rsid w:val="4E0AA9DD"/>
    <w:rsid w:val="4E10327C"/>
    <w:rsid w:val="4E111456"/>
    <w:rsid w:val="4E204374"/>
    <w:rsid w:val="4E235F9C"/>
    <w:rsid w:val="4E3D1E76"/>
    <w:rsid w:val="4E5277AA"/>
    <w:rsid w:val="4E7DFF7F"/>
    <w:rsid w:val="4E81E294"/>
    <w:rsid w:val="4EAC2135"/>
    <w:rsid w:val="4EC9E6FE"/>
    <w:rsid w:val="4EE61BB7"/>
    <w:rsid w:val="4EEFEDFA"/>
    <w:rsid w:val="4EFB61A3"/>
    <w:rsid w:val="4F0139FC"/>
    <w:rsid w:val="4F10ADD2"/>
    <w:rsid w:val="4F2B5814"/>
    <w:rsid w:val="4F37B790"/>
    <w:rsid w:val="4F428738"/>
    <w:rsid w:val="4F5E046A"/>
    <w:rsid w:val="4F9608DF"/>
    <w:rsid w:val="4FB8C0CB"/>
    <w:rsid w:val="4FD5B962"/>
    <w:rsid w:val="4FE63E20"/>
    <w:rsid w:val="4FF51629"/>
    <w:rsid w:val="501CFD74"/>
    <w:rsid w:val="50255017"/>
    <w:rsid w:val="5031E20A"/>
    <w:rsid w:val="50CBB5AB"/>
    <w:rsid w:val="50D5689E"/>
    <w:rsid w:val="5102334F"/>
    <w:rsid w:val="5112B1FE"/>
    <w:rsid w:val="512F63A2"/>
    <w:rsid w:val="514A42B9"/>
    <w:rsid w:val="515F4365"/>
    <w:rsid w:val="51771D18"/>
    <w:rsid w:val="517A0E8D"/>
    <w:rsid w:val="517EC4B6"/>
    <w:rsid w:val="52678320"/>
    <w:rsid w:val="52803FEE"/>
    <w:rsid w:val="528D9322"/>
    <w:rsid w:val="52B9B551"/>
    <w:rsid w:val="52DACBA2"/>
    <w:rsid w:val="52DD166D"/>
    <w:rsid w:val="52E6346D"/>
    <w:rsid w:val="52EC9B76"/>
    <w:rsid w:val="5302B190"/>
    <w:rsid w:val="53704EFB"/>
    <w:rsid w:val="5374AC58"/>
    <w:rsid w:val="5390CA84"/>
    <w:rsid w:val="539C1CFB"/>
    <w:rsid w:val="53A13C0D"/>
    <w:rsid w:val="53BDC806"/>
    <w:rsid w:val="53C147DB"/>
    <w:rsid w:val="53CF04F9"/>
    <w:rsid w:val="541277FB"/>
    <w:rsid w:val="5454C585"/>
    <w:rsid w:val="547535EF"/>
    <w:rsid w:val="5493ACEB"/>
    <w:rsid w:val="552F1784"/>
    <w:rsid w:val="55341683"/>
    <w:rsid w:val="55534C99"/>
    <w:rsid w:val="55695DE0"/>
    <w:rsid w:val="556F0E5E"/>
    <w:rsid w:val="55A151DD"/>
    <w:rsid w:val="55B62321"/>
    <w:rsid w:val="55C1B535"/>
    <w:rsid w:val="55EC6153"/>
    <w:rsid w:val="55EC87A8"/>
    <w:rsid w:val="55ED00E5"/>
    <w:rsid w:val="5615C576"/>
    <w:rsid w:val="568238A5"/>
    <w:rsid w:val="569AD64C"/>
    <w:rsid w:val="569BB627"/>
    <w:rsid w:val="56F27210"/>
    <w:rsid w:val="5721D2A6"/>
    <w:rsid w:val="57966210"/>
    <w:rsid w:val="57C5D68C"/>
    <w:rsid w:val="57E4BC23"/>
    <w:rsid w:val="582AE318"/>
    <w:rsid w:val="5840A42F"/>
    <w:rsid w:val="5876A56E"/>
    <w:rsid w:val="58EF5E32"/>
    <w:rsid w:val="59060EF9"/>
    <w:rsid w:val="591B3E4C"/>
    <w:rsid w:val="5993D632"/>
    <w:rsid w:val="5996CE6B"/>
    <w:rsid w:val="5996E480"/>
    <w:rsid w:val="59AFBD1D"/>
    <w:rsid w:val="59F0C96F"/>
    <w:rsid w:val="5A0AA728"/>
    <w:rsid w:val="5A504981"/>
    <w:rsid w:val="5A9D2D44"/>
    <w:rsid w:val="5ACB03B2"/>
    <w:rsid w:val="5B1522B2"/>
    <w:rsid w:val="5B168C66"/>
    <w:rsid w:val="5B2CA20C"/>
    <w:rsid w:val="5B4C2CAD"/>
    <w:rsid w:val="5B686048"/>
    <w:rsid w:val="5B6884F8"/>
    <w:rsid w:val="5B9043BD"/>
    <w:rsid w:val="5BD47C25"/>
    <w:rsid w:val="5BFAA053"/>
    <w:rsid w:val="5C07F936"/>
    <w:rsid w:val="5C1B2CD1"/>
    <w:rsid w:val="5C3A36E4"/>
    <w:rsid w:val="5C3A94D0"/>
    <w:rsid w:val="5C523051"/>
    <w:rsid w:val="5C66EE40"/>
    <w:rsid w:val="5CAE5214"/>
    <w:rsid w:val="5CD35C6A"/>
    <w:rsid w:val="5CECC41C"/>
    <w:rsid w:val="5D807600"/>
    <w:rsid w:val="5DD6DBF9"/>
    <w:rsid w:val="5DD86244"/>
    <w:rsid w:val="5DDC322C"/>
    <w:rsid w:val="5DF23A0A"/>
    <w:rsid w:val="5E1DC0BB"/>
    <w:rsid w:val="5E5904B7"/>
    <w:rsid w:val="5E746549"/>
    <w:rsid w:val="5E85CF68"/>
    <w:rsid w:val="5EA10135"/>
    <w:rsid w:val="5EA5F8CE"/>
    <w:rsid w:val="5EEE01EA"/>
    <w:rsid w:val="5F2DBA15"/>
    <w:rsid w:val="5F35FC32"/>
    <w:rsid w:val="5F509376"/>
    <w:rsid w:val="5F74ADC3"/>
    <w:rsid w:val="5F8363BD"/>
    <w:rsid w:val="5FAB05B5"/>
    <w:rsid w:val="5FCC0E2E"/>
    <w:rsid w:val="6016BCDD"/>
    <w:rsid w:val="601FFFC2"/>
    <w:rsid w:val="604C9A75"/>
    <w:rsid w:val="60853E1C"/>
    <w:rsid w:val="60BE4570"/>
    <w:rsid w:val="60EC6E6F"/>
    <w:rsid w:val="60ED298E"/>
    <w:rsid w:val="610FD316"/>
    <w:rsid w:val="611AC022"/>
    <w:rsid w:val="61A3F2C3"/>
    <w:rsid w:val="61C2E78A"/>
    <w:rsid w:val="61CE5571"/>
    <w:rsid w:val="61DCC164"/>
    <w:rsid w:val="62099226"/>
    <w:rsid w:val="6221BC0F"/>
    <w:rsid w:val="624D808C"/>
    <w:rsid w:val="629FC5A2"/>
    <w:rsid w:val="62C7FD9A"/>
    <w:rsid w:val="62CCB85F"/>
    <w:rsid w:val="630CF489"/>
    <w:rsid w:val="6339BF3A"/>
    <w:rsid w:val="6369AC20"/>
    <w:rsid w:val="637624C2"/>
    <w:rsid w:val="63954F9D"/>
    <w:rsid w:val="63B5DC15"/>
    <w:rsid w:val="63BA982C"/>
    <w:rsid w:val="641C783E"/>
    <w:rsid w:val="64356A9E"/>
    <w:rsid w:val="643A7724"/>
    <w:rsid w:val="645C679A"/>
    <w:rsid w:val="64672C87"/>
    <w:rsid w:val="649E26D5"/>
    <w:rsid w:val="649F7F65"/>
    <w:rsid w:val="64A399EB"/>
    <w:rsid w:val="64A68F43"/>
    <w:rsid w:val="64B00994"/>
    <w:rsid w:val="65350EA7"/>
    <w:rsid w:val="65570B77"/>
    <w:rsid w:val="6570867A"/>
    <w:rsid w:val="657A5927"/>
    <w:rsid w:val="65897FA3"/>
    <w:rsid w:val="658B7AAA"/>
    <w:rsid w:val="65A8B788"/>
    <w:rsid w:val="65E12CF7"/>
    <w:rsid w:val="65FA3A1C"/>
    <w:rsid w:val="66097ABC"/>
    <w:rsid w:val="660C68BE"/>
    <w:rsid w:val="663E4DCE"/>
    <w:rsid w:val="66476F90"/>
    <w:rsid w:val="66539A7B"/>
    <w:rsid w:val="66657762"/>
    <w:rsid w:val="6666E649"/>
    <w:rsid w:val="666841E3"/>
    <w:rsid w:val="667D70CF"/>
    <w:rsid w:val="66C7C079"/>
    <w:rsid w:val="66D3C082"/>
    <w:rsid w:val="66D57395"/>
    <w:rsid w:val="670771D1"/>
    <w:rsid w:val="671A6A84"/>
    <w:rsid w:val="674610FF"/>
    <w:rsid w:val="676D0B60"/>
    <w:rsid w:val="6795AC46"/>
    <w:rsid w:val="67A95801"/>
    <w:rsid w:val="67C1F29D"/>
    <w:rsid w:val="67C2D2B3"/>
    <w:rsid w:val="67CA647D"/>
    <w:rsid w:val="67DEEC16"/>
    <w:rsid w:val="67E7461C"/>
    <w:rsid w:val="67FA8F4B"/>
    <w:rsid w:val="680046FF"/>
    <w:rsid w:val="6805A879"/>
    <w:rsid w:val="6810FBFC"/>
    <w:rsid w:val="681290BB"/>
    <w:rsid w:val="682CFE15"/>
    <w:rsid w:val="686ECC73"/>
    <w:rsid w:val="68A8EE12"/>
    <w:rsid w:val="68CAA0C7"/>
    <w:rsid w:val="68F1BCEB"/>
    <w:rsid w:val="6918F75B"/>
    <w:rsid w:val="69322462"/>
    <w:rsid w:val="6963F96A"/>
    <w:rsid w:val="69685034"/>
    <w:rsid w:val="696A17EF"/>
    <w:rsid w:val="696A9594"/>
    <w:rsid w:val="69A72C20"/>
    <w:rsid w:val="69D8BBB0"/>
    <w:rsid w:val="69E881A3"/>
    <w:rsid w:val="69F58995"/>
    <w:rsid w:val="6A162FD2"/>
    <w:rsid w:val="6A2C69D7"/>
    <w:rsid w:val="6A3E1076"/>
    <w:rsid w:val="6A5173CE"/>
    <w:rsid w:val="6A8FD586"/>
    <w:rsid w:val="6AA334F6"/>
    <w:rsid w:val="6AB1F98E"/>
    <w:rsid w:val="6AD24D09"/>
    <w:rsid w:val="6AD5DF2C"/>
    <w:rsid w:val="6ADBD2D3"/>
    <w:rsid w:val="6B29796C"/>
    <w:rsid w:val="6B3789A6"/>
    <w:rsid w:val="6BEFA553"/>
    <w:rsid w:val="6BF75177"/>
    <w:rsid w:val="6C060EAB"/>
    <w:rsid w:val="6C131E74"/>
    <w:rsid w:val="6C1EE25E"/>
    <w:rsid w:val="6C3C5C21"/>
    <w:rsid w:val="6C407C83"/>
    <w:rsid w:val="6C65251A"/>
    <w:rsid w:val="6C765F4D"/>
    <w:rsid w:val="6C94CE86"/>
    <w:rsid w:val="6CB4005C"/>
    <w:rsid w:val="6CB73C5F"/>
    <w:rsid w:val="6CD191B8"/>
    <w:rsid w:val="6CD6D395"/>
    <w:rsid w:val="6D39A3EE"/>
    <w:rsid w:val="6D3DC36A"/>
    <w:rsid w:val="6D4D064B"/>
    <w:rsid w:val="6D55C370"/>
    <w:rsid w:val="6D5B6AA7"/>
    <w:rsid w:val="6D5F14FA"/>
    <w:rsid w:val="6E2D6BC7"/>
    <w:rsid w:val="6E406497"/>
    <w:rsid w:val="6E5D36F1"/>
    <w:rsid w:val="6E69D351"/>
    <w:rsid w:val="6E6B673D"/>
    <w:rsid w:val="6EA41D9B"/>
    <w:rsid w:val="6EAD2E09"/>
    <w:rsid w:val="6ED3A617"/>
    <w:rsid w:val="6EDF0B32"/>
    <w:rsid w:val="6F2F8F2C"/>
    <w:rsid w:val="6F466918"/>
    <w:rsid w:val="6F489B67"/>
    <w:rsid w:val="6F989ECF"/>
    <w:rsid w:val="6FCD5B23"/>
    <w:rsid w:val="7015107C"/>
    <w:rsid w:val="70477118"/>
    <w:rsid w:val="70D3B691"/>
    <w:rsid w:val="710E80F7"/>
    <w:rsid w:val="712D7EC4"/>
    <w:rsid w:val="7138EE93"/>
    <w:rsid w:val="715D719E"/>
    <w:rsid w:val="7171BD61"/>
    <w:rsid w:val="71A24248"/>
    <w:rsid w:val="71A50951"/>
    <w:rsid w:val="71C69C24"/>
    <w:rsid w:val="71DEC862"/>
    <w:rsid w:val="7217171F"/>
    <w:rsid w:val="7248713A"/>
    <w:rsid w:val="72532E93"/>
    <w:rsid w:val="72729F43"/>
    <w:rsid w:val="727F88B7"/>
    <w:rsid w:val="72E63F2A"/>
    <w:rsid w:val="72FA6886"/>
    <w:rsid w:val="73024E1F"/>
    <w:rsid w:val="730755A8"/>
    <w:rsid w:val="7327C5FB"/>
    <w:rsid w:val="735574FF"/>
    <w:rsid w:val="735C669F"/>
    <w:rsid w:val="737E0F76"/>
    <w:rsid w:val="73F5914B"/>
    <w:rsid w:val="740ABFDB"/>
    <w:rsid w:val="743436F0"/>
    <w:rsid w:val="749C826C"/>
    <w:rsid w:val="74C44589"/>
    <w:rsid w:val="74E63B1B"/>
    <w:rsid w:val="74E75FA8"/>
    <w:rsid w:val="754D1F05"/>
    <w:rsid w:val="755CFEAB"/>
    <w:rsid w:val="75EF354F"/>
    <w:rsid w:val="75FF0BAA"/>
    <w:rsid w:val="7648F8C6"/>
    <w:rsid w:val="76556966"/>
    <w:rsid w:val="7665D60C"/>
    <w:rsid w:val="767021D1"/>
    <w:rsid w:val="76BAB687"/>
    <w:rsid w:val="76EDE31B"/>
    <w:rsid w:val="76EECDE1"/>
    <w:rsid w:val="77117022"/>
    <w:rsid w:val="774E5C32"/>
    <w:rsid w:val="77BB457A"/>
    <w:rsid w:val="77C7000A"/>
    <w:rsid w:val="77D36006"/>
    <w:rsid w:val="784548D1"/>
    <w:rsid w:val="78507BBA"/>
    <w:rsid w:val="788B4C5E"/>
    <w:rsid w:val="78F4BEDA"/>
    <w:rsid w:val="791A0543"/>
    <w:rsid w:val="79D65F02"/>
    <w:rsid w:val="79DE8129"/>
    <w:rsid w:val="79F38EB4"/>
    <w:rsid w:val="79FE4782"/>
    <w:rsid w:val="7A05523C"/>
    <w:rsid w:val="7A23EFDA"/>
    <w:rsid w:val="7A25991F"/>
    <w:rsid w:val="7A6CF62C"/>
    <w:rsid w:val="7A841BC0"/>
    <w:rsid w:val="7A983B24"/>
    <w:rsid w:val="7ABBCE3F"/>
    <w:rsid w:val="7AD85D19"/>
    <w:rsid w:val="7AF3C723"/>
    <w:rsid w:val="7B4A518A"/>
    <w:rsid w:val="7B5281D0"/>
    <w:rsid w:val="7B5746A2"/>
    <w:rsid w:val="7B8F88B7"/>
    <w:rsid w:val="7BB87CBD"/>
    <w:rsid w:val="7BCAD67E"/>
    <w:rsid w:val="7BE57A3F"/>
    <w:rsid w:val="7BEA3AF7"/>
    <w:rsid w:val="7C2552BB"/>
    <w:rsid w:val="7C456576"/>
    <w:rsid w:val="7C4712AF"/>
    <w:rsid w:val="7C527682"/>
    <w:rsid w:val="7CA01EE8"/>
    <w:rsid w:val="7D445B60"/>
    <w:rsid w:val="7D45ADD2"/>
    <w:rsid w:val="7D65D6FA"/>
    <w:rsid w:val="7D6C8CCD"/>
    <w:rsid w:val="7D72BF39"/>
    <w:rsid w:val="7DCA6F74"/>
    <w:rsid w:val="7DD0E36B"/>
    <w:rsid w:val="7E4DAEDC"/>
    <w:rsid w:val="7E65BAF4"/>
    <w:rsid w:val="7E902CDD"/>
    <w:rsid w:val="7EE01DAC"/>
    <w:rsid w:val="7EF9B474"/>
    <w:rsid w:val="7F077F74"/>
    <w:rsid w:val="7F2ACA03"/>
    <w:rsid w:val="7F3B8D76"/>
    <w:rsid w:val="7F857EB6"/>
    <w:rsid w:val="7FD53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8FC1B"/>
  <w15:docId w15:val="{51295046-B083-4FE8-86DA-39866DF9F2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uiPriority="9" w:semiHidden="1" w:unhideWhenUsed="1"/>
    <w:lsdException w:name="index 2" w:uiPriority="9" w:semiHidden="1" w:unhideWhenUsed="1"/>
    <w:lsdException w:name="index 3" w:uiPriority="9" w:semiHidden="1" w:unhideWhenUsed="1"/>
    <w:lsdException w:name="index 4" w:uiPriority="9" w:semiHidden="1" w:unhideWhenUsed="1"/>
    <w:lsdException w:name="index 5" w:uiPriority="9" w:semiHidden="1" w:unhideWhenUsed="1"/>
    <w:lsdException w:name="index 6" w:uiPriority="9" w:semiHidden="1" w:unhideWhenUsed="1"/>
    <w:lsdException w:name="index 7" w:uiPriority="9" w:semiHidden="1" w:unhideWhenUsed="1"/>
    <w:lsdException w:name="index 8" w:uiPriority="9" w:semiHidden="1" w:unhideWhenUsed="1"/>
    <w:lsdException w:name="index 9" w:uiPriority="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qFormat="1"/>
    <w:lsdException w:name="index heading" w:uiPriority="9" w:semiHidden="1" w:unhideWhenUsed="1"/>
    <w:lsdException w:name="caption" w:uiPriority="1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9"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51C7"/>
    <w:pPr>
      <w:spacing w:before="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0D6D47"/>
    <w:pPr>
      <w:keepNext/>
      <w:keepLines/>
      <w:spacing w:before="0" w:after="120"/>
      <w:outlineLvl w:val="1"/>
    </w:pPr>
    <w:rPr>
      <w:rFonts w:asciiTheme="minorHAnsi" w:hAnsiTheme="minorHAnsi" w:eastAsiaTheme="majorEastAsia" w:cstheme="majorBidi"/>
      <w:b/>
      <w:color w:val="003865" w:themeColor="accent1"/>
      <w:sz w:val="32"/>
      <w:szCs w:val="32"/>
    </w:rPr>
  </w:style>
  <w:style w:type="paragraph" w:styleId="Heading3">
    <w:name w:val="heading 3"/>
    <w:next w:val="Normal"/>
    <w:link w:val="Heading3Char"/>
    <w:uiPriority w:val="1"/>
    <w:qFormat/>
    <w:rsid w:val="001E2A9C"/>
    <w:pPr>
      <w:keepNext/>
      <w:outlineLvl w:val="2"/>
    </w:pPr>
    <w:rPr>
      <w:rFonts w:cs="Arial" w:asciiTheme="minorHAnsi" w:hAnsiTheme="minorHAnsi" w:eastAsiaTheme="majorEastAsia"/>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hAnsiTheme="majorHAnsi" w:eastAsiaTheme="majorEastAsia"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hAnsiTheme="majorHAnsi" w:eastAsiaTheme="majorEastAsia"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hAnsiTheme="majorHAnsi" w:eastAsiaTheme="majorEastAsia"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hAnsiTheme="majorHAnsi" w:eastAsiaTheme="majorEastAsia"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hAnsiTheme="majorHAnsi" w:eastAsiaTheme="majorEastAsia" w:cstheme="majorBidi"/>
      <w:i/>
      <w:iCs/>
      <w:color w:val="0070CB"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536963"/>
    <w:rPr>
      <w:b/>
      <w:color w:val="003865"/>
      <w:sz w:val="40"/>
      <w:szCs w:val="40"/>
    </w:rPr>
  </w:style>
  <w:style w:type="character" w:styleId="Heading2Char" w:customStyle="1">
    <w:name w:val="Heading 2 Char"/>
    <w:basedOn w:val="DefaultParagraphFont"/>
    <w:link w:val="Heading2"/>
    <w:uiPriority w:val="1"/>
    <w:rsid w:val="000D6D47"/>
    <w:rPr>
      <w:rFonts w:asciiTheme="minorHAnsi" w:hAnsiTheme="minorHAnsi" w:eastAsiaTheme="majorEastAsia" w:cstheme="majorBidi"/>
      <w:b/>
      <w:color w:val="003865" w:themeColor="accent1"/>
      <w:sz w:val="32"/>
      <w:szCs w:val="32"/>
    </w:rPr>
  </w:style>
  <w:style w:type="character" w:styleId="Heading3Char" w:customStyle="1">
    <w:name w:val="Heading 3 Char"/>
    <w:basedOn w:val="DefaultParagraphFont"/>
    <w:link w:val="Heading3"/>
    <w:uiPriority w:val="1"/>
    <w:rsid w:val="001E2A9C"/>
    <w:rPr>
      <w:rFonts w:cs="Arial" w:asciiTheme="minorHAnsi" w:hAnsiTheme="minorHAnsi" w:eastAsiaTheme="majorEastAsia"/>
      <w:b/>
      <w:color w:val="003865" w:themeColor="accent1"/>
      <w:sz w:val="26"/>
      <w:szCs w:val="26"/>
    </w:rPr>
  </w:style>
  <w:style w:type="character" w:styleId="Heading4Char" w:customStyle="1">
    <w:name w:val="Heading 4 Char"/>
    <w:basedOn w:val="DefaultParagraphFont"/>
    <w:link w:val="Heading4"/>
    <w:uiPriority w:val="1"/>
    <w:rsid w:val="00536963"/>
    <w:rPr>
      <w:rFonts w:eastAsiaTheme="majorEastAsia" w:cstheme="majorBidi"/>
      <w:i/>
      <w:sz w:val="24"/>
      <w:szCs w:val="24"/>
    </w:rPr>
  </w:style>
  <w:style w:type="character" w:styleId="Heading5Char" w:customStyle="1">
    <w:name w:val="Heading 5 Char"/>
    <w:basedOn w:val="DefaultParagraphFont"/>
    <w:link w:val="Heading5"/>
    <w:uiPriority w:val="1"/>
    <w:rsid w:val="006818AF"/>
    <w:rPr>
      <w:rFonts w:asciiTheme="majorHAnsi" w:hAnsiTheme="majorHAnsi" w:eastAsiaTheme="majorEastAsia" w:cstheme="majorBidi"/>
      <w:b/>
      <w:color w:val="000000" w:themeColor="text2"/>
    </w:rPr>
  </w:style>
  <w:style w:type="character" w:styleId="Heading6Char" w:customStyle="1">
    <w:name w:val="Heading 6 Char"/>
    <w:basedOn w:val="DefaultParagraphFont"/>
    <w:link w:val="Heading6"/>
    <w:uiPriority w:val="1"/>
    <w:rsid w:val="006818AF"/>
    <w:rPr>
      <w:rFonts w:asciiTheme="majorHAnsi" w:hAnsiTheme="majorHAnsi" w:eastAsiaTheme="majorEastAsia" w:cstheme="majorBidi"/>
      <w:i/>
      <w:iCs/>
      <w:color w:val="000000" w:themeColor="text2"/>
    </w:rPr>
  </w:style>
  <w:style w:type="character" w:styleId="Heading7Char" w:customStyle="1">
    <w:name w:val="Heading 7 Char"/>
    <w:basedOn w:val="DefaultParagraphFont"/>
    <w:link w:val="Heading7"/>
    <w:uiPriority w:val="1"/>
    <w:semiHidden/>
    <w:rsid w:val="008D5E3D"/>
    <w:rPr>
      <w:rFonts w:asciiTheme="majorHAnsi" w:hAnsiTheme="majorHAnsi" w:eastAsiaTheme="majorEastAsia" w:cstheme="majorBidi"/>
      <w:i/>
      <w:iCs/>
      <w:color w:val="0070CB" w:themeColor="text1" w:themeTint="BF"/>
    </w:rPr>
  </w:style>
  <w:style w:type="character" w:styleId="Heading8Char" w:customStyle="1">
    <w:name w:val="Heading 8 Char"/>
    <w:basedOn w:val="DefaultParagraphFont"/>
    <w:link w:val="Heading8"/>
    <w:uiPriority w:val="1"/>
    <w:semiHidden/>
    <w:rsid w:val="008D5E3D"/>
    <w:rPr>
      <w:rFonts w:asciiTheme="majorHAnsi" w:hAnsiTheme="majorHAnsi" w:eastAsiaTheme="majorEastAsia" w:cstheme="majorBidi"/>
      <w:color w:val="0070CB" w:themeColor="text1" w:themeTint="BF"/>
    </w:rPr>
  </w:style>
  <w:style w:type="character" w:styleId="Heading9Char" w:customStyle="1">
    <w:name w:val="Heading 9 Char"/>
    <w:basedOn w:val="DefaultParagraphFont"/>
    <w:link w:val="Heading9"/>
    <w:uiPriority w:val="1"/>
    <w:semiHidden/>
    <w:rsid w:val="008D5E3D"/>
    <w:rPr>
      <w:rFonts w:asciiTheme="majorHAnsi" w:hAnsiTheme="majorHAnsi" w:eastAsiaTheme="majorEastAsia" w:cstheme="majorBidi"/>
      <w:i/>
      <w:iCs/>
      <w:color w:val="0070CB" w:themeColor="text1" w:themeTint="BF"/>
    </w:rPr>
  </w:style>
  <w:style w:type="paragraph" w:styleId="NoParagraphStyle" w:customStyle="1">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styleId="BasicParagraph" w:customStyle="1">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line="240" w:lineRule="auto"/>
    </w:pPr>
  </w:style>
  <w:style w:type="character" w:styleId="FootnoteTextChar" w:customStyle="1">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styleId="IntenseQuoteChar" w:customStyle="1">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styleId="QuoteChar" w:customStyle="1">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styleId="TitleTitleandSubtitles" w:customStyle="1">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styleId="SubtitleTitleandSubtitles" w:customStyle="1">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color="003865" w:themeColor="text1" w:sz="4" w:space="0"/>
        <w:left w:val="single" w:color="003865" w:themeColor="text1" w:sz="4" w:space="0"/>
        <w:bottom w:val="single" w:color="003865" w:themeColor="text1" w:sz="4" w:space="0"/>
        <w:right w:val="single" w:color="003865" w:themeColor="text1" w:sz="4" w:space="0"/>
        <w:insideH w:val="single" w:color="003865" w:themeColor="text1" w:sz="4" w:space="0"/>
        <w:insideV w:val="single" w:color="003865" w:themeColor="text1" w:sz="4" w:space="0"/>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1" w:customStyle="1">
    <w:name w:val="Table Grid1"/>
    <w:basedOn w:val="TableNormal"/>
    <w:uiPriority w:val="59"/>
    <w:locked/>
    <w:rsid w:val="00521703"/>
    <w:pPr>
      <w:spacing w:line="240" w:lineRule="auto"/>
    </w:pPr>
    <w:rPr>
      <w:sz w:val="20"/>
      <w:szCs w:val="20"/>
    </w:r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l2br w:val="nil"/>
          <w:tr2bl w:val="nil"/>
        </w:tcBorders>
        <w:shd w:val="clear" w:color="auto" w:fill="F2F2F2" w:themeFill="background1" w:themeFillShade="F2"/>
      </w:tcPr>
    </w:tblStylePr>
    <w:tblStylePr w:type="band2Horz">
      <w:tblPr/>
      <w:tcPr>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hAnsiTheme="majorHAnsi" w:eastAsiaTheme="majorEastAsia"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styleId="FooterChar" w:customStyle="1">
    <w:name w:val="Footer Char"/>
    <w:basedOn w:val="DefaultParagraphFont"/>
    <w:link w:val="Footer"/>
    <w:uiPriority w:val="99"/>
    <w:rsid w:val="00536963"/>
  </w:style>
  <w:style w:type="paragraph" w:styleId="Boldcharacter" w:customStyle="1">
    <w:name w:val="Bold character"/>
    <w:basedOn w:val="Normal"/>
    <w:link w:val="BoldcharacterChar"/>
    <w:autoRedefine/>
    <w:semiHidden/>
    <w:qFormat/>
    <w:rsid w:val="002F1947"/>
    <w:pPr>
      <w:spacing w:line="280" w:lineRule="exact"/>
      <w:contextualSpacing/>
    </w:pPr>
    <w:rPr>
      <w:b/>
      <w:lang w:val="en-GB"/>
    </w:rPr>
  </w:style>
  <w:style w:type="character" w:styleId="BoldcharacterChar" w:customStyle="1">
    <w:name w:val="Bold character Char"/>
    <w:basedOn w:val="DefaultParagraphFont"/>
    <w:link w:val="Boldcharacter"/>
    <w:semiHidden/>
    <w:rsid w:val="002F1947"/>
    <w:rPr>
      <w:b/>
      <w:sz w:val="22"/>
      <w:szCs w:val="22"/>
      <w:lang w:val="en-GB"/>
    </w:rPr>
  </w:style>
  <w:style w:type="paragraph" w:styleId="BodytextClosingname" w:customStyle="1">
    <w:name w:val="Body text Closing name"/>
    <w:basedOn w:val="Normal"/>
    <w:semiHidden/>
    <w:qFormat/>
    <w:rsid w:val="002F1947"/>
    <w:pPr>
      <w:spacing w:before="1080" w:after="240"/>
      <w:contextualSpacing/>
    </w:pPr>
  </w:style>
  <w:style w:type="paragraph" w:styleId="BodytextDate" w:customStyle="1">
    <w:name w:val="Body text Date"/>
    <w:basedOn w:val="Normal"/>
    <w:semiHidden/>
    <w:qFormat/>
    <w:rsid w:val="002F1947"/>
    <w:pPr>
      <w:spacing w:after="480"/>
      <w:contextualSpacing/>
    </w:pPr>
  </w:style>
  <w:style w:type="paragraph" w:styleId="BodytextSalutation" w:customStyle="1">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styleId="ClosingChar" w:customStyle="1">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styleId="BodyText3Char" w:customStyle="1">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D6D47"/>
    <w:pPr>
      <w:tabs>
        <w:tab w:val="center" w:pos="4680"/>
        <w:tab w:val="right" w:pos="9360"/>
      </w:tabs>
      <w:spacing w:line="240" w:lineRule="auto"/>
    </w:pPr>
  </w:style>
  <w:style w:type="character" w:styleId="HeaderChar" w:customStyle="1">
    <w:name w:val="Header Char"/>
    <w:basedOn w:val="DefaultParagraphFont"/>
    <w:link w:val="Header"/>
    <w:uiPriority w:val="99"/>
    <w:rsid w:val="000D6D47"/>
  </w:style>
  <w:style w:type="character" w:styleId="CommentReference">
    <w:name w:val="annotation reference"/>
    <w:basedOn w:val="DefaultParagraphFont"/>
    <w:uiPriority w:val="99"/>
    <w:semiHidden/>
    <w:unhideWhenUsed/>
    <w:rsid w:val="00121409"/>
    <w:rPr>
      <w:sz w:val="16"/>
      <w:szCs w:val="16"/>
    </w:rPr>
  </w:style>
  <w:style w:type="paragraph" w:styleId="CommentText">
    <w:name w:val="annotation text"/>
    <w:basedOn w:val="Normal"/>
    <w:link w:val="CommentTextChar"/>
    <w:uiPriority w:val="99"/>
    <w:unhideWhenUsed/>
    <w:rsid w:val="00121409"/>
    <w:pPr>
      <w:spacing w:line="240" w:lineRule="auto"/>
    </w:pPr>
    <w:rPr>
      <w:sz w:val="20"/>
      <w:szCs w:val="20"/>
    </w:rPr>
  </w:style>
  <w:style w:type="character" w:styleId="CommentTextChar" w:customStyle="1">
    <w:name w:val="Comment Text Char"/>
    <w:basedOn w:val="DefaultParagraphFont"/>
    <w:link w:val="CommentText"/>
    <w:uiPriority w:val="99"/>
    <w:rsid w:val="00121409"/>
    <w:rPr>
      <w:sz w:val="20"/>
      <w:szCs w:val="20"/>
    </w:rPr>
  </w:style>
  <w:style w:type="paragraph" w:styleId="CommentSubject">
    <w:name w:val="annotation subject"/>
    <w:basedOn w:val="CommentText"/>
    <w:next w:val="CommentText"/>
    <w:link w:val="CommentSubjectChar"/>
    <w:semiHidden/>
    <w:unhideWhenUsed/>
    <w:rsid w:val="00121409"/>
    <w:rPr>
      <w:b/>
      <w:bCs/>
    </w:rPr>
  </w:style>
  <w:style w:type="character" w:styleId="CommentSubjectChar" w:customStyle="1">
    <w:name w:val="Comment Subject Char"/>
    <w:basedOn w:val="CommentTextChar"/>
    <w:link w:val="CommentSubject"/>
    <w:semiHidden/>
    <w:rsid w:val="00121409"/>
    <w:rPr>
      <w:b/>
      <w:bCs/>
      <w:sz w:val="20"/>
      <w:szCs w:val="20"/>
    </w:rPr>
  </w:style>
  <w:style w:type="character" w:styleId="UnresolvedMention1" w:customStyle="1">
    <w:name w:val="Unresolved Mention1"/>
    <w:basedOn w:val="DefaultParagraphFont"/>
    <w:uiPriority w:val="99"/>
    <w:semiHidden/>
    <w:unhideWhenUsed/>
    <w:rsid w:val="00F7166A"/>
    <w:rPr>
      <w:color w:val="605E5C"/>
      <w:shd w:val="clear" w:color="auto" w:fill="E1DFDD"/>
    </w:rPr>
  </w:style>
  <w:style w:type="character" w:styleId="UnresolvedMention2" w:customStyle="1">
    <w:name w:val="Unresolved Mention2"/>
    <w:basedOn w:val="DefaultParagraphFont"/>
    <w:uiPriority w:val="99"/>
    <w:semiHidden/>
    <w:unhideWhenUsed/>
    <w:rsid w:val="00BB52EF"/>
    <w:rPr>
      <w:color w:val="605E5C"/>
      <w:shd w:val="clear" w:color="auto" w:fill="E1DFDD"/>
    </w:rPr>
  </w:style>
  <w:style w:type="character" w:styleId="UnresolvedMention3" w:customStyle="1">
    <w:name w:val="Unresolved Mention3"/>
    <w:basedOn w:val="DefaultParagraphFont"/>
    <w:uiPriority w:val="99"/>
    <w:semiHidden/>
    <w:unhideWhenUsed/>
    <w:rsid w:val="00B96C25"/>
    <w:rPr>
      <w:color w:val="605E5C"/>
      <w:shd w:val="clear" w:color="auto" w:fill="E1DFDD"/>
    </w:rPr>
  </w:style>
  <w:style w:type="paragraph" w:styleId="Revision">
    <w:name w:val="Revision"/>
    <w:hidden/>
    <w:uiPriority w:val="99"/>
    <w:semiHidden/>
    <w:rsid w:val="00CB6210"/>
    <w:pPr>
      <w:spacing w:before="0" w:line="240" w:lineRule="auto"/>
    </w:pPr>
  </w:style>
  <w:style w:type="character" w:styleId="UnresolvedMention">
    <w:name w:val="Unresolved Mention"/>
    <w:basedOn w:val="DefaultParagraphFont"/>
    <w:uiPriority w:val="99"/>
    <w:unhideWhenUsed/>
    <w:rsid w:val="008E3D10"/>
    <w:rPr>
      <w:color w:val="605E5C"/>
      <w:shd w:val="clear" w:color="auto" w:fill="E1DFDD"/>
    </w:rPr>
  </w:style>
  <w:style w:type="character" w:styleId="FollowedHyperlink">
    <w:name w:val="FollowedHyperlink"/>
    <w:basedOn w:val="DefaultParagraphFont"/>
    <w:semiHidden/>
    <w:unhideWhenUsed/>
    <w:rsid w:val="006A6338"/>
    <w:rPr>
      <w:color w:val="5D295F" w:themeColor="followedHyperlink"/>
      <w:u w:val="single"/>
    </w:rPr>
  </w:style>
  <w:style w:type="character" w:styleId="normaltextrun" w:customStyle="1">
    <w:name w:val="normaltextrun"/>
    <w:basedOn w:val="DefaultParagraphFont"/>
    <w:rsid w:val="00A44183"/>
  </w:style>
  <w:style w:type="character" w:styleId="m4856573185443234905eop" w:customStyle="1">
    <w:name w:val="m_4856573185443234905eop"/>
    <w:basedOn w:val="DefaultParagraphFont"/>
    <w:rsid w:val="0068169B"/>
  </w:style>
  <w:style w:type="character" w:styleId="Mention">
    <w:name w:val="Mention"/>
    <w:basedOn w:val="DefaultParagraphFont"/>
    <w:uiPriority w:val="99"/>
    <w:unhideWhenUsed/>
    <w:rsid w:val="00F464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4179680">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2141089">
      <w:bodyDiv w:val="1"/>
      <w:marLeft w:val="0"/>
      <w:marRight w:val="0"/>
      <w:marTop w:val="0"/>
      <w:marBottom w:val="0"/>
      <w:divBdr>
        <w:top w:val="none" w:sz="0" w:space="0" w:color="auto"/>
        <w:left w:val="none" w:sz="0" w:space="0" w:color="auto"/>
        <w:bottom w:val="none" w:sz="0" w:space="0" w:color="auto"/>
        <w:right w:val="none" w:sz="0" w:space="0" w:color="auto"/>
      </w:divBdr>
    </w:div>
    <w:div w:id="835657243">
      <w:bodyDiv w:val="1"/>
      <w:marLeft w:val="0"/>
      <w:marRight w:val="0"/>
      <w:marTop w:val="0"/>
      <w:marBottom w:val="0"/>
      <w:divBdr>
        <w:top w:val="none" w:sz="0" w:space="0" w:color="auto"/>
        <w:left w:val="none" w:sz="0" w:space="0" w:color="auto"/>
        <w:bottom w:val="none" w:sz="0" w:space="0" w:color="auto"/>
        <w:right w:val="none" w:sz="0" w:space="0" w:color="auto"/>
      </w:divBdr>
    </w:div>
    <w:div w:id="19308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youtu.be/h-aJ-ZDOK6o"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yperlink" Target="https://www.youtube.com/watch?v=3DiJhtODkXA"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ley\AppData\Local\Temp\7\Temp2_office-template-starter-kit-v1.3.zip\office-template-starter-kit-v1.3\Starter%20Templates%20v1.3\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1147069504BB4A83F9F16EF5FAE411" ma:contentTypeVersion="24" ma:contentTypeDescription="Create a new document." ma:contentTypeScope="" ma:versionID="0bc748c9022786ff4c3c045c547593a8">
  <xsd:schema xmlns:xsd="http://www.w3.org/2001/XMLSchema" xmlns:xs="http://www.w3.org/2001/XMLSchema" xmlns:p="http://schemas.microsoft.com/office/2006/metadata/properties" xmlns:ns2="98f01fe9-c3f2-4582-9148-d87bd0c242e7" xmlns:ns3="d70a390c-64de-49b0-8e5a-66f0b975b3a7" xmlns:ns4="1d536c50-8a84-4355-a735-892cd75a1864" targetNamespace="http://schemas.microsoft.com/office/2006/metadata/properties" ma:root="true" ma:fieldsID="e8bd7c5cd7713a9f9778078cd4556f1c" ns2:_="" ns3:_="" ns4:_="">
    <xsd:import namespace="98f01fe9-c3f2-4582-9148-d87bd0c242e7"/>
    <xsd:import namespace="d70a390c-64de-49b0-8e5a-66f0b975b3a7"/>
    <xsd:import namespace="1d536c50-8a84-4355-a735-892cd75a18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General_x0020_Subject"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adcedfc1-2342-4933-8489-cdb564351c4c}" ma:internalName="TaxCatchAll" ma:showField="CatchAllData" ma:web="98f01fe9-c3f2-4582-9148-d87bd0c242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a390c-64de-49b0-8e5a-66f0b975b3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General_x0020_Subject" ma:index="15" nillable="true" ma:displayName="General Subject" ma:description="Contents of documents" ma:internalName="General_x0020_Subject">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36c50-8a84-4355-a735-892cd75a18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neral_x0020_Subject xmlns="d70a390c-64de-49b0-8e5a-66f0b975b3a7" xsi:nil="true"/>
    <_dlc_DocId xmlns="98f01fe9-c3f2-4582-9148-d87bd0c242e7">DSJUAZAU7DPT-987797091-6826</_dlc_DocId>
    <_dlc_DocIdUrl xmlns="98f01fe9-c3f2-4582-9148-d87bd0c242e7">
      <Url>https://mn365.sharepoint.com/sites/DNR/division/ewr/3MSettlement/_layouts/15/DocIdRedir.aspx?ID=DSJUAZAU7DPT-987797091-6826</Url>
      <Description>DSJUAZAU7DPT-987797091-6826</Description>
    </_dlc_DocIdUrl>
    <lcf76f155ced4ddcb4097134ff3c332f xmlns="d70a390c-64de-49b0-8e5a-66f0b975b3a7">
      <Terms xmlns="http://schemas.microsoft.com/office/infopath/2007/PartnerControls"/>
    </lcf76f155ced4ddcb4097134ff3c332f>
    <TaxCatchAll xmlns="98f01fe9-c3f2-4582-9148-d87bd0c242e7" xsi:nil="true"/>
    <SharedWithUsers xmlns="1d536c50-8a84-4355-a735-892cd75a1864">
      <UserInfo>
        <DisplayName>Dahlmeier, Andri (MPCA)</DisplayName>
        <AccountId>4625</AccountId>
        <AccountType/>
      </UserInfo>
      <UserInfo>
        <DisplayName>Johnson, Susan (MPCA)</DisplayName>
        <AccountId>3787</AccountId>
        <AccountType/>
      </UserInfo>
      <UserInfo>
        <DisplayName>Doneen, Randall (DNR)</DisplayName>
        <AccountId>2196</AccountId>
        <AccountType/>
      </UserInfo>
      <UserInfo>
        <DisplayName>Koudelka, Kirk (MPCA)</DisplayName>
        <AccountId>3781</AccountId>
        <AccountType/>
      </UserInfo>
      <UserInfo>
        <DisplayName>Krueger, Gary (MPCA)</DisplayName>
        <AccountId>4014</AccountId>
        <AccountType/>
      </UserInfo>
      <UserInfo>
        <DisplayName>Richards, Jess (DNR)</DisplayName>
        <AccountId>1403</AccountId>
        <AccountType/>
      </UserInfo>
      <UserInfo>
        <DisplayName>Sabroski, Hannah (MPCA)</DisplayName>
        <AccountId>4954</AccountId>
        <AccountType/>
      </UserInfo>
      <UserInfo>
        <DisplayName>Shea, Katie (MPCA)</DisplayName>
        <AccountId>4322</AccountId>
        <AccountType/>
      </UserInfo>
      <UserInfo>
        <DisplayName>Wallerstedt, Jamie (MPCA)</DisplayName>
        <AccountId>4086</AccountId>
        <AccountType/>
      </UserInfo>
      <UserInfo>
        <DisplayName>Peterson, Karla (MDH)</DisplayName>
        <AccountId>4183</AccountId>
        <AccountType/>
      </UserInfo>
      <UserInfo>
        <DisplayName>Steiner, Marina (MPCA)</DisplayName>
        <AccountId>5284</AccountId>
        <AccountType/>
      </UserInfo>
      <UserInfo>
        <DisplayName>Wieland, Ronald (DNR)</DisplayName>
        <AccountId>2098</AccountId>
        <AccountType/>
      </UserInfo>
      <UserInfo>
        <DisplayName>Neve, Hans (MPCA)</DisplayName>
        <AccountId>3767</AccountId>
        <AccountType/>
      </UserInfo>
      <UserInfo>
        <DisplayName>Townley, Jill (DNR)</DisplayName>
        <AccountId>1648</AccountId>
        <AccountType/>
      </UserInfo>
      <UserInfo>
        <DisplayName>Kuskie, Melissa (DNR)</DisplayName>
        <AccountId>5359</AccountId>
        <AccountType/>
      </UserInfo>
      <UserInfo>
        <DisplayName>Sherman-Hoehn, Katherine (DNR)</DisplayName>
        <AccountId>1520</AccountId>
        <AccountType/>
      </UserInfo>
      <UserInfo>
        <DisplayName>Kelly, James (MDH)</DisplayName>
        <AccountId>4182</AccountId>
        <AccountType/>
      </UserInfo>
      <UserInfo>
        <DisplayName>Martin, Lucas (MDH)</DisplayName>
        <AccountId>4198</AccountId>
        <AccountType/>
      </UserInfo>
      <UserInfo>
        <DisplayName>Higgins, Rebecca (MPCA)</DisplayName>
        <AccountId>4324</AccountId>
        <AccountType/>
      </UserInfo>
      <UserInfo>
        <DisplayName>Kaufenberg, Elizabeth (MPCA)</DisplayName>
        <AccountId>3963</AccountId>
        <AccountType/>
      </UserInfo>
    </SharedWithUsers>
  </documentManagement>
</p:properties>
</file>

<file path=customXml/itemProps1.xml><?xml version="1.0" encoding="utf-8"?>
<ds:datastoreItem xmlns:ds="http://schemas.openxmlformats.org/officeDocument/2006/customXml" ds:itemID="{0FBCE171-65DB-4A2B-A9D0-E1D0FF2C3C1D}">
  <ds:schemaRefs>
    <ds:schemaRef ds:uri="http://schemas.openxmlformats.org/officeDocument/2006/bibliography"/>
  </ds:schemaRefs>
</ds:datastoreItem>
</file>

<file path=customXml/itemProps2.xml><?xml version="1.0" encoding="utf-8"?>
<ds:datastoreItem xmlns:ds="http://schemas.openxmlformats.org/officeDocument/2006/customXml" ds:itemID="{B1C9DE50-3EDC-4E50-9863-4C5F44CB7E1A}">
  <ds:schemaRefs>
    <ds:schemaRef ds:uri="http://schemas.microsoft.com/sharepoint/v3/contenttype/forms"/>
  </ds:schemaRefs>
</ds:datastoreItem>
</file>

<file path=customXml/itemProps3.xml><?xml version="1.0" encoding="utf-8"?>
<ds:datastoreItem xmlns:ds="http://schemas.openxmlformats.org/officeDocument/2006/customXml" ds:itemID="{BEF2895F-C9D0-4555-AA17-8971CB97DF26}">
  <ds:schemaRefs>
    <ds:schemaRef ds:uri="http://schemas.microsoft.com/sharepoint/events"/>
  </ds:schemaRefs>
</ds:datastoreItem>
</file>

<file path=customXml/itemProps4.xml><?xml version="1.0" encoding="utf-8"?>
<ds:datastoreItem xmlns:ds="http://schemas.openxmlformats.org/officeDocument/2006/customXml" ds:itemID="{D25BE885-94D6-4EC1-A241-04DDACB0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d70a390c-64de-49b0-8e5a-66f0b975b3a7"/>
    <ds:schemaRef ds:uri="1d536c50-8a84-4355-a735-892cd75a1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7F2C8-F10A-423B-ADE8-14110DF7DF41}">
  <ds:schemaRefs>
    <ds:schemaRef ds:uri="d70a390c-64de-49b0-8e5a-66f0b975b3a7"/>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98f01fe9-c3f2-4582-9148-d87bd0c242e7"/>
    <ds:schemaRef ds:uri="http://schemas.microsoft.com/office/2006/metadata/properties"/>
    <ds:schemaRef ds:uri="1d536c50-8a84-4355-a735-892cd75a1864"/>
    <ds:schemaRef ds:uri="http://www.w3.org/XML/1998/namespace"/>
    <ds:schemaRef ds:uri="http://purl.org/dc/dcmityp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Agenda.dotx</Template>
  <TotalTime>1365</TotalTime>
  <Pages>1</Pages>
  <Words>4441</Words>
  <Characters>25319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Agenda for Drinking Water Supply Technical Subgroup 1 Meeting</vt:lpstr>
    </vt:vector>
  </TitlesOfParts>
  <Manager/>
  <Company>State of Minnesota</Company>
  <LinksUpToDate>false</LinksUpToDate>
  <CharactersWithSpaces>29701</CharactersWithSpaces>
  <SharedDoc>false</SharedDoc>
  <HLinks>
    <vt:vector size="12" baseType="variant">
      <vt:variant>
        <vt:i4>3735673</vt:i4>
      </vt:variant>
      <vt:variant>
        <vt:i4>3</vt:i4>
      </vt:variant>
      <vt:variant>
        <vt:i4>0</vt:i4>
      </vt:variant>
      <vt:variant>
        <vt:i4>5</vt:i4>
      </vt:variant>
      <vt:variant>
        <vt:lpwstr>https://www.youtube.com/watch?v=3DiJhtODkXA</vt:lpwstr>
      </vt:variant>
      <vt:variant>
        <vt:lpwstr/>
      </vt:variant>
      <vt:variant>
        <vt:i4>327696</vt:i4>
      </vt:variant>
      <vt:variant>
        <vt:i4>0</vt:i4>
      </vt:variant>
      <vt:variant>
        <vt:i4>0</vt:i4>
      </vt:variant>
      <vt:variant>
        <vt:i4>5</vt:i4>
      </vt:variant>
      <vt:variant>
        <vt:lpwstr>https://youtu.be/h-aJ-ZDOK6o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Drinking Water Supply Technical Subgroup 1 Meeting</dc:title>
  <dc:subject/>
  <dc:creator>Minnesota 3M PFC Settlement</dc:creator>
  <cp:keywords/>
  <dc:description/>
  <cp:lastModifiedBy>Dahlmeier, Andri (MPCA)</cp:lastModifiedBy>
  <cp:revision>185</cp:revision>
  <cp:lastPrinted>2022-11-10T23:01:00Z</cp:lastPrinted>
  <dcterms:created xsi:type="dcterms:W3CDTF">2023-05-08T15:46:00Z</dcterms:created>
  <dcterms:modified xsi:type="dcterms:W3CDTF">2023-05-26T14:44:00Z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0x0101008F1147069504BB4A83F9F16EF5FAE411</vt:lpwstr>
  </property>
  <property fmtid="{D5CDD505-2E9C-101B-9397-08002B2CF9AE}" pid="4" name="_dlc_DocIdItemGuid">
    <vt:lpwstr>81e692ff-d170-4d6b-88c5-f6cd4a9ad1b0</vt:lpwstr>
  </property>
  <property fmtid="{D5CDD505-2E9C-101B-9397-08002B2CF9AE}" pid="5" name="MediaServiceImageTags">
    <vt:lpwstr/>
  </property>
</Properties>
</file>